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4055E8">
        <w:rPr>
          <w:rFonts w:ascii="Arial" w:hAnsi="Arial" w:cs="Arial"/>
          <w:i/>
          <w:sz w:val="18"/>
          <w:szCs w:val="18"/>
        </w:rPr>
      </w:r>
      <w:r w:rsidR="004055E8">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4055E8">
        <w:rPr>
          <w:rFonts w:ascii="Arial" w:hAnsi="Arial" w:cs="Arial"/>
          <w:sz w:val="18"/>
          <w:szCs w:val="18"/>
        </w:rPr>
      </w:r>
      <w:r w:rsidR="004055E8">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4055E8">
        <w:rPr>
          <w:rFonts w:ascii="Arial" w:hAnsi="Arial" w:cs="Arial"/>
          <w:sz w:val="18"/>
          <w:szCs w:val="18"/>
        </w:rPr>
      </w:r>
      <w:r w:rsidR="004055E8">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055E8">
        <w:rPr>
          <w:rFonts w:ascii="Arial" w:hAnsi="Arial" w:cs="Arial"/>
          <w:sz w:val="16"/>
          <w:szCs w:val="16"/>
        </w:rPr>
      </w:r>
      <w:r w:rsidR="004055E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78BA17D1"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w:t>
      </w:r>
      <w:r w:rsidR="00562CC2">
        <w:rPr>
          <w:rFonts w:ascii="Arial" w:hAnsi="Arial" w:cs="Arial"/>
          <w:sz w:val="18"/>
          <w:szCs w:val="18"/>
        </w:rPr>
        <w:t xml:space="preserve">arrange payment of </w:t>
      </w:r>
      <w:proofErr w:type="gramStart"/>
      <w:r w:rsidR="00562CC2">
        <w:rPr>
          <w:rFonts w:ascii="Arial" w:hAnsi="Arial" w:cs="Arial"/>
          <w:sz w:val="18"/>
          <w:szCs w:val="18"/>
        </w:rPr>
        <w:t xml:space="preserve">the </w:t>
      </w:r>
      <w:r w:rsidRPr="00725C56">
        <w:rPr>
          <w:rFonts w:ascii="Arial" w:hAnsi="Arial" w:cs="Arial"/>
          <w:sz w:val="18"/>
          <w:szCs w:val="18"/>
        </w:rPr>
        <w:t xml:space="preserve"> Application</w:t>
      </w:r>
      <w:proofErr w:type="gramEnd"/>
      <w:r w:rsidRPr="00725C56">
        <w:rPr>
          <w:rFonts w:ascii="Arial" w:hAnsi="Arial" w:cs="Arial"/>
          <w:sz w:val="18"/>
          <w:szCs w:val="18"/>
        </w:rPr>
        <w:t xml:space="preserve">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57D4325F" w:rsidR="00397DB9" w:rsidRPr="003D7B4B" w:rsidRDefault="003D7B4B" w:rsidP="003D7B4B">
      <w:pPr>
        <w:pStyle w:val="ListParagraph"/>
        <w:numPr>
          <w:ilvl w:val="0"/>
          <w:numId w:val="17"/>
        </w:numPr>
        <w:spacing w:after="120"/>
        <w:rPr>
          <w:rFonts w:ascii="Arial" w:hAnsi="Arial" w:cs="Arial"/>
          <w:sz w:val="18"/>
          <w:szCs w:val="18"/>
        </w:rPr>
      </w:pPr>
      <w:r w:rsidRPr="003D7B4B">
        <w:rPr>
          <w:rFonts w:ascii="Arial" w:hAnsi="Arial" w:cs="Arial"/>
          <w:sz w:val="18"/>
          <w:szCs w:val="18"/>
        </w:rPr>
        <w:t>Food Vendors</w:t>
      </w:r>
    </w:p>
    <w:p w14:paraId="029D4F31" w14:textId="563D3070" w:rsidR="003D7B4B" w:rsidRPr="003D7B4B" w:rsidRDefault="003D7B4B" w:rsidP="003D7B4B">
      <w:pPr>
        <w:pStyle w:val="ListParagraph"/>
        <w:numPr>
          <w:ilvl w:val="0"/>
          <w:numId w:val="17"/>
        </w:numPr>
        <w:spacing w:after="120"/>
        <w:rPr>
          <w:rFonts w:ascii="Arial" w:hAnsi="Arial" w:cs="Arial"/>
          <w:sz w:val="18"/>
          <w:szCs w:val="18"/>
        </w:rPr>
      </w:pPr>
      <w:r w:rsidRPr="003D7B4B">
        <w:rPr>
          <w:rFonts w:ascii="Arial" w:hAnsi="Arial" w:cs="Arial"/>
          <w:sz w:val="18"/>
          <w:szCs w:val="18"/>
        </w:rPr>
        <w:t>Commercial Buses</w:t>
      </w:r>
    </w:p>
    <w:p w14:paraId="047825B6" w14:textId="320F1070" w:rsidR="003D7B4B" w:rsidRPr="003D7B4B" w:rsidRDefault="003D7B4B" w:rsidP="003D7B4B">
      <w:pPr>
        <w:pStyle w:val="ListParagraph"/>
        <w:numPr>
          <w:ilvl w:val="0"/>
          <w:numId w:val="17"/>
        </w:numPr>
        <w:spacing w:after="120"/>
        <w:rPr>
          <w:rFonts w:ascii="Arial" w:hAnsi="Arial" w:cs="Arial"/>
          <w:sz w:val="18"/>
          <w:szCs w:val="18"/>
        </w:rPr>
      </w:pPr>
      <w:r w:rsidRPr="003D7B4B">
        <w:rPr>
          <w:rFonts w:ascii="Arial" w:hAnsi="Arial" w:cs="Arial"/>
          <w:sz w:val="18"/>
          <w:szCs w:val="18"/>
        </w:rPr>
        <w:t>Commercial/Advertised Tours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28833234" w:rsidR="00397DB9" w:rsidRPr="00725C56" w:rsidRDefault="00562CC2" w:rsidP="00397DB9">
      <w:pPr>
        <w:numPr>
          <w:ilvl w:val="0"/>
          <w:numId w:val="4"/>
        </w:numPr>
        <w:spacing w:after="120"/>
        <w:rPr>
          <w:rFonts w:ascii="Arial" w:hAnsi="Arial" w:cs="Arial"/>
          <w:sz w:val="18"/>
          <w:szCs w:val="18"/>
        </w:rPr>
      </w:pPr>
      <w:r>
        <w:rPr>
          <w:rFonts w:ascii="Arial" w:hAnsi="Arial" w:cs="Arial"/>
          <w:sz w:val="18"/>
          <w:szCs w:val="18"/>
        </w:rPr>
        <w:t>Arrange</w:t>
      </w:r>
      <w:r w:rsidR="00397DB9" w:rsidRPr="00725C56">
        <w:rPr>
          <w:rFonts w:ascii="Arial" w:hAnsi="Arial" w:cs="Arial"/>
          <w:sz w:val="18"/>
          <w:szCs w:val="18"/>
        </w:rPr>
        <w:t xml:space="preserve"> payment of the Application </w:t>
      </w:r>
      <w:r w:rsidR="00397DB9" w:rsidRPr="00562CC2">
        <w:rPr>
          <w:rFonts w:ascii="Arial" w:hAnsi="Arial" w:cs="Arial"/>
          <w:sz w:val="18"/>
          <w:szCs w:val="18"/>
        </w:rPr>
        <w:t>Fee - $</w:t>
      </w:r>
      <w:r w:rsidRPr="00562CC2">
        <w:rPr>
          <w:rFonts w:ascii="Arial" w:hAnsi="Arial" w:cs="Arial"/>
          <w:sz w:val="18"/>
          <w:szCs w:val="18"/>
        </w:rPr>
        <w:t>50.00</w:t>
      </w:r>
      <w:r>
        <w:rPr>
          <w:rFonts w:ascii="Arial" w:hAnsi="Arial" w:cs="Arial"/>
          <w:sz w:val="18"/>
          <w:szCs w:val="18"/>
        </w:rPr>
        <w:t xml:space="preserve"> </w:t>
      </w:r>
      <w:r w:rsidR="00397DB9" w:rsidRPr="00562CC2">
        <w:rPr>
          <w:rFonts w:ascii="Arial" w:hAnsi="Arial" w:cs="Arial"/>
          <w:sz w:val="18"/>
          <w:szCs w:val="18"/>
        </w:rPr>
        <w:t>See</w:t>
      </w:r>
      <w:r w:rsidR="00397DB9" w:rsidRPr="00725C56">
        <w:rPr>
          <w:rFonts w:ascii="Arial" w:hAnsi="Arial" w:cs="Arial"/>
          <w:sz w:val="18"/>
          <w:szCs w:val="18"/>
        </w:rPr>
        <w:t xml:space="preserve"> “</w:t>
      </w:r>
      <w:proofErr w:type="gramStart"/>
      <w:r w:rsidR="00397DB9" w:rsidRPr="00725C56">
        <w:rPr>
          <w:rFonts w:ascii="Arial" w:hAnsi="Arial" w:cs="Arial"/>
          <w:sz w:val="18"/>
          <w:szCs w:val="18"/>
        </w:rPr>
        <w:t>Attachment ”</w:t>
      </w:r>
      <w:proofErr w:type="gramEnd"/>
      <w:r w:rsidR="00397DB9" w:rsidRPr="00725C56">
        <w:rPr>
          <w:rFonts w:ascii="Arial" w:hAnsi="Arial" w:cs="Arial"/>
          <w:sz w:val="18"/>
          <w:szCs w:val="18"/>
        </w:rPr>
        <w:t xml:space="preserve"> </w:t>
      </w:r>
      <w:r w:rsidR="00397DB9">
        <w:rPr>
          <w:rFonts w:ascii="Arial" w:hAnsi="Arial" w:cs="Arial"/>
          <w:sz w:val="18"/>
          <w:szCs w:val="18"/>
        </w:rPr>
        <w:t>B</w:t>
      </w:r>
      <w:r w:rsidR="00397DB9"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w:t>
      </w:r>
      <w:r>
        <w:rPr>
          <w:rFonts w:ascii="Arial" w:hAnsi="Arial" w:cs="Arial"/>
          <w:sz w:val="18"/>
          <w:szCs w:val="18"/>
        </w:rPr>
        <w:lastRenderedPageBreak/>
        <w:t xml:space="preserve">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1095D371" w14:textId="00E3884E" w:rsidR="00295107" w:rsidRPr="00D55CD2" w:rsidRDefault="00F83022" w:rsidP="00D1511B">
      <w:pPr>
        <w:pStyle w:val="ListParagraph"/>
        <w:numPr>
          <w:ilvl w:val="0"/>
          <w:numId w:val="14"/>
        </w:numPr>
        <w:rPr>
          <w:rFonts w:ascii="Arial" w:hAnsi="Arial" w:cs="Arial"/>
          <w:sz w:val="18"/>
          <w:szCs w:val="18"/>
        </w:rPr>
      </w:pPr>
      <w:r w:rsidRPr="00E7411C">
        <w:rPr>
          <w:rStyle w:val="InstructionsChar"/>
        </w:rPr>
        <w:t>Minimum Wage:</w:t>
      </w:r>
      <w:r w:rsidR="00D55CD2" w:rsidRPr="00D55CD2">
        <w:rPr>
          <w:rFonts w:ascii="Arial" w:hAnsi="Arial" w:cs="Arial"/>
          <w:color w:val="222222"/>
          <w:sz w:val="18"/>
          <w:szCs w:val="18"/>
          <w:shd w:val="clear" w:color="auto" w:fill="FFFFFF"/>
        </w:rPr>
        <w:t xml:space="preserve"> For CUAs awarded prior to January 30, 2022, the holder must comply with all provisions of Executive Order 13658 of February 12, 2014, (Establishing a Minimum Wage for Contractors) and its implementing regulations, including the applicable contract clause, codified at 29 C.F.R. part 10, all of which are incorporated by reference into this authorization as if fully set forth in this authorization. For CUAs awarded on or after January 30, 2022, 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33F0CC30" w14:textId="77777777" w:rsidR="00D55CD2" w:rsidRPr="00D55CD2" w:rsidRDefault="00D55CD2" w:rsidP="00D55CD2">
      <w:pPr>
        <w:rPr>
          <w:rFonts w:ascii="Arial" w:hAnsi="Arial" w:cs="Arial"/>
          <w:sz w:val="18"/>
          <w:szCs w:val="18"/>
        </w:rPr>
      </w:pPr>
    </w:p>
    <w:p w14:paraId="03BF2360" w14:textId="0800D96A"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C50F66">
        <w:rPr>
          <w:rFonts w:ascii="Arial" w:hAnsi="Arial" w:cs="Arial"/>
          <w:sz w:val="18"/>
          <w:szCs w:val="18"/>
        </w:rPr>
        <w:t>410-962-4290 x207.</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233D9CC1" w14:textId="77777777" w:rsidR="00117760" w:rsidRDefault="00117760" w:rsidP="003B1352">
      <w:pPr>
        <w:tabs>
          <w:tab w:val="left" w:pos="6480"/>
        </w:tabs>
        <w:ind w:left="720" w:hanging="720"/>
        <w:rPr>
          <w:rFonts w:ascii="Arial" w:hAnsi="Arial" w:cs="Arial"/>
          <w:sz w:val="16"/>
          <w:szCs w:val="16"/>
        </w:rPr>
      </w:pPr>
    </w:p>
    <w:p w14:paraId="33AB3B9F" w14:textId="77777777" w:rsidR="00C50F66" w:rsidRPr="00050F9F" w:rsidRDefault="00C50F66" w:rsidP="00C50F66">
      <w:pPr>
        <w:pStyle w:val="ListParagraph"/>
        <w:numPr>
          <w:ilvl w:val="0"/>
          <w:numId w:val="19"/>
        </w:numPr>
        <w:tabs>
          <w:tab w:val="left" w:pos="6480"/>
        </w:tabs>
        <w:rPr>
          <w:rFonts w:ascii="Arial" w:hAnsi="Arial" w:cs="Arial"/>
          <w:sz w:val="18"/>
          <w:szCs w:val="18"/>
        </w:rPr>
      </w:pPr>
      <w:r w:rsidRPr="00050F9F">
        <w:rPr>
          <w:rFonts w:ascii="Arial" w:hAnsi="Arial" w:cs="Arial"/>
          <w:sz w:val="18"/>
          <w:szCs w:val="18"/>
        </w:rPr>
        <w:t>Commercial Use Authorizations (CUAs) will authorize commercial activity from January 1st to December 31st of the operating</w:t>
      </w:r>
    </w:p>
    <w:p w14:paraId="4B1B1110" w14:textId="77777777" w:rsidR="00C50F66" w:rsidRPr="00050F9F" w:rsidRDefault="00C50F66" w:rsidP="00C50F66">
      <w:pPr>
        <w:pStyle w:val="ListParagraph"/>
        <w:tabs>
          <w:tab w:val="left" w:pos="6480"/>
        </w:tabs>
        <w:rPr>
          <w:rFonts w:ascii="Arial" w:hAnsi="Arial" w:cs="Arial"/>
          <w:sz w:val="18"/>
          <w:szCs w:val="18"/>
        </w:rPr>
      </w:pPr>
      <w:r>
        <w:rPr>
          <w:rFonts w:ascii="Arial" w:hAnsi="Arial" w:cs="Arial"/>
          <w:sz w:val="18"/>
          <w:szCs w:val="18"/>
        </w:rPr>
        <w:t>Year.</w:t>
      </w:r>
    </w:p>
    <w:p w14:paraId="686A6588" w14:textId="77777777" w:rsidR="00C50F66" w:rsidRPr="00050F9F" w:rsidRDefault="00C50F66" w:rsidP="00C50F66">
      <w:pPr>
        <w:pStyle w:val="ListParagraph"/>
        <w:numPr>
          <w:ilvl w:val="1"/>
          <w:numId w:val="18"/>
        </w:numPr>
        <w:tabs>
          <w:tab w:val="left" w:pos="6480"/>
        </w:tabs>
        <w:rPr>
          <w:rFonts w:ascii="Arial" w:hAnsi="Arial" w:cs="Arial"/>
          <w:sz w:val="18"/>
          <w:szCs w:val="18"/>
        </w:rPr>
      </w:pPr>
      <w:r w:rsidRPr="00050F9F">
        <w:rPr>
          <w:rFonts w:ascii="Arial" w:hAnsi="Arial" w:cs="Arial"/>
          <w:sz w:val="18"/>
          <w:szCs w:val="18"/>
        </w:rPr>
        <w:t>No pro-rated calculated adjustments will be authorized.</w:t>
      </w:r>
    </w:p>
    <w:p w14:paraId="54C600A0" w14:textId="77777777" w:rsidR="00C50F66" w:rsidRPr="00050F9F" w:rsidRDefault="00C50F66" w:rsidP="00C50F66">
      <w:pPr>
        <w:pStyle w:val="ListParagraph"/>
        <w:numPr>
          <w:ilvl w:val="1"/>
          <w:numId w:val="18"/>
        </w:numPr>
        <w:tabs>
          <w:tab w:val="left" w:pos="6480"/>
        </w:tabs>
        <w:rPr>
          <w:rFonts w:ascii="Arial" w:hAnsi="Arial" w:cs="Arial"/>
          <w:sz w:val="18"/>
          <w:szCs w:val="18"/>
        </w:rPr>
      </w:pPr>
      <w:r w:rsidRPr="00050F9F">
        <w:rPr>
          <w:rFonts w:ascii="Arial" w:hAnsi="Arial" w:cs="Arial"/>
          <w:sz w:val="18"/>
          <w:szCs w:val="18"/>
        </w:rPr>
        <w:t>A $50 application fee is required for each application.</w:t>
      </w:r>
    </w:p>
    <w:p w14:paraId="4B12DB62" w14:textId="77777777" w:rsidR="00C50F66" w:rsidRPr="00050F9F" w:rsidRDefault="00C50F66" w:rsidP="00C50F66">
      <w:pPr>
        <w:pStyle w:val="ListParagraph"/>
        <w:numPr>
          <w:ilvl w:val="1"/>
          <w:numId w:val="18"/>
        </w:numPr>
        <w:tabs>
          <w:tab w:val="left" w:pos="6480"/>
        </w:tabs>
        <w:rPr>
          <w:rFonts w:ascii="Arial" w:hAnsi="Arial" w:cs="Arial"/>
          <w:sz w:val="18"/>
          <w:szCs w:val="18"/>
        </w:rPr>
      </w:pPr>
      <w:r w:rsidRPr="00050F9F">
        <w:rPr>
          <w:rFonts w:ascii="Arial" w:hAnsi="Arial" w:cs="Arial"/>
          <w:sz w:val="18"/>
          <w:szCs w:val="18"/>
        </w:rPr>
        <w:t>The annual fee is $150, which is to be paid before commercial activity can begin at Fort McHenry or Hampton.</w:t>
      </w:r>
    </w:p>
    <w:p w14:paraId="4B9E47FC" w14:textId="77777777" w:rsidR="00C50F66" w:rsidRPr="00FC1019" w:rsidRDefault="00C50F66" w:rsidP="00C50F66">
      <w:pPr>
        <w:pStyle w:val="ListParagraph"/>
        <w:numPr>
          <w:ilvl w:val="0"/>
          <w:numId w:val="18"/>
        </w:numPr>
        <w:tabs>
          <w:tab w:val="left" w:pos="6480"/>
        </w:tabs>
        <w:rPr>
          <w:rFonts w:ascii="Arial" w:hAnsi="Arial" w:cs="Arial"/>
          <w:sz w:val="18"/>
          <w:szCs w:val="18"/>
        </w:rPr>
      </w:pPr>
      <w:r w:rsidRPr="00FC1019">
        <w:rPr>
          <w:rFonts w:ascii="Arial" w:hAnsi="Arial" w:cs="Arial"/>
          <w:sz w:val="18"/>
          <w:szCs w:val="18"/>
        </w:rPr>
        <w:t xml:space="preserve">CUA holders are required to maintain an accounting system that documents income earned </w:t>
      </w:r>
      <w:proofErr w:type="gramStart"/>
      <w:r w:rsidRPr="00FC1019">
        <w:rPr>
          <w:rFonts w:ascii="Arial" w:hAnsi="Arial" w:cs="Arial"/>
          <w:sz w:val="18"/>
          <w:szCs w:val="18"/>
        </w:rPr>
        <w:t>as a result of</w:t>
      </w:r>
      <w:proofErr w:type="gramEnd"/>
      <w:r w:rsidRPr="00FC1019">
        <w:rPr>
          <w:rFonts w:ascii="Arial" w:hAnsi="Arial" w:cs="Arial"/>
          <w:sz w:val="18"/>
          <w:szCs w:val="18"/>
        </w:rPr>
        <w:t xml:space="preserve"> operating within federal boundaries and will be asked to present this at the end of the year to the CUA officer. This survey will be sent out by</w:t>
      </w:r>
      <w:r>
        <w:rPr>
          <w:rFonts w:ascii="Arial" w:hAnsi="Arial" w:cs="Arial"/>
          <w:sz w:val="18"/>
          <w:szCs w:val="18"/>
        </w:rPr>
        <w:t xml:space="preserve"> </w:t>
      </w:r>
      <w:r w:rsidRPr="00FC1019">
        <w:rPr>
          <w:rFonts w:ascii="Arial" w:hAnsi="Arial" w:cs="Arial"/>
          <w:sz w:val="18"/>
          <w:szCs w:val="18"/>
        </w:rPr>
        <w:t>the CUA officer by February 1st and is expected to be returned by March 1st of the next year. Failure to return this form by the due date is grounds for revocation or non-renewal of the CUA.</w:t>
      </w:r>
    </w:p>
    <w:p w14:paraId="123C5B80" w14:textId="77777777" w:rsidR="00C50F66" w:rsidRPr="00050F9F" w:rsidRDefault="00C50F66" w:rsidP="00C50F66">
      <w:pPr>
        <w:pStyle w:val="ListParagraph"/>
        <w:numPr>
          <w:ilvl w:val="0"/>
          <w:numId w:val="18"/>
        </w:numPr>
        <w:tabs>
          <w:tab w:val="left" w:pos="6480"/>
        </w:tabs>
        <w:rPr>
          <w:rFonts w:ascii="Arial" w:hAnsi="Arial" w:cs="Arial"/>
          <w:sz w:val="18"/>
          <w:szCs w:val="18"/>
        </w:rPr>
      </w:pPr>
      <w:r w:rsidRPr="00050F9F">
        <w:rPr>
          <w:rFonts w:ascii="Arial" w:hAnsi="Arial" w:cs="Arial"/>
          <w:sz w:val="18"/>
          <w:szCs w:val="18"/>
        </w:rPr>
        <w:t>CUA’s may not exceed one year and no preferential right of renewal or similar provisions for renewal may be provided.</w:t>
      </w:r>
    </w:p>
    <w:p w14:paraId="308F05E2" w14:textId="77777777" w:rsidR="00C50F66" w:rsidRPr="00FC1019" w:rsidRDefault="00C50F66" w:rsidP="00C50F66">
      <w:pPr>
        <w:pStyle w:val="ListParagraph"/>
        <w:numPr>
          <w:ilvl w:val="0"/>
          <w:numId w:val="18"/>
        </w:numPr>
        <w:tabs>
          <w:tab w:val="left" w:pos="6480"/>
        </w:tabs>
        <w:rPr>
          <w:rFonts w:ascii="Arial" w:hAnsi="Arial" w:cs="Arial"/>
          <w:sz w:val="18"/>
          <w:szCs w:val="18"/>
        </w:rPr>
      </w:pPr>
      <w:r w:rsidRPr="00FC1019">
        <w:rPr>
          <w:rFonts w:ascii="Arial" w:hAnsi="Arial" w:cs="Arial"/>
          <w:sz w:val="18"/>
          <w:szCs w:val="18"/>
        </w:rPr>
        <w:t>CUA’s require a minimum of two weeks for processing. All required documents must be submitted in one complete packet, or the CUA will be placed on hold. This includes an updated Certificate of Liability Insurance (COLI). Dates on the COLI must be</w:t>
      </w:r>
      <w:r>
        <w:rPr>
          <w:rFonts w:ascii="Arial" w:hAnsi="Arial" w:cs="Arial"/>
          <w:sz w:val="18"/>
          <w:szCs w:val="18"/>
        </w:rPr>
        <w:t xml:space="preserve"> </w:t>
      </w:r>
      <w:r w:rsidRPr="00FC1019">
        <w:rPr>
          <w:rFonts w:ascii="Arial" w:hAnsi="Arial" w:cs="Arial"/>
          <w:sz w:val="18"/>
          <w:szCs w:val="18"/>
        </w:rPr>
        <w:t>for the operating year.</w:t>
      </w:r>
    </w:p>
    <w:p w14:paraId="79E17468" w14:textId="28567E6D" w:rsidR="00C50F66" w:rsidRPr="00FC1019" w:rsidRDefault="00C50F66" w:rsidP="00C50F66">
      <w:pPr>
        <w:pStyle w:val="ListParagraph"/>
        <w:numPr>
          <w:ilvl w:val="0"/>
          <w:numId w:val="18"/>
        </w:numPr>
        <w:tabs>
          <w:tab w:val="left" w:pos="6480"/>
        </w:tabs>
        <w:rPr>
          <w:rFonts w:ascii="Arial" w:hAnsi="Arial" w:cs="Arial"/>
          <w:sz w:val="18"/>
          <w:szCs w:val="18"/>
        </w:rPr>
      </w:pPr>
      <w:r w:rsidRPr="00FC1019">
        <w:rPr>
          <w:rFonts w:ascii="Arial" w:hAnsi="Arial" w:cs="Arial"/>
          <w:sz w:val="18"/>
          <w:szCs w:val="18"/>
        </w:rPr>
        <w:t>A CUA does not exempt visitors from the $1</w:t>
      </w:r>
      <w:r w:rsidR="00562CC2">
        <w:rPr>
          <w:rFonts w:ascii="Arial" w:hAnsi="Arial" w:cs="Arial"/>
          <w:sz w:val="18"/>
          <w:szCs w:val="18"/>
        </w:rPr>
        <w:t>5</w:t>
      </w:r>
      <w:r w:rsidRPr="00FC1019">
        <w:rPr>
          <w:rFonts w:ascii="Arial" w:hAnsi="Arial" w:cs="Arial"/>
          <w:sz w:val="18"/>
          <w:szCs w:val="18"/>
        </w:rPr>
        <w:t xml:space="preserve">.00/person daily entrance fee. Anyone over the age of </w:t>
      </w:r>
      <w:r w:rsidR="00562CC2">
        <w:rPr>
          <w:rFonts w:ascii="Arial" w:hAnsi="Arial" w:cs="Arial"/>
          <w:sz w:val="18"/>
          <w:szCs w:val="18"/>
        </w:rPr>
        <w:t>fifteen</w:t>
      </w:r>
      <w:r w:rsidRPr="00FC1019">
        <w:rPr>
          <w:rFonts w:ascii="Arial" w:hAnsi="Arial" w:cs="Arial"/>
          <w:sz w:val="18"/>
          <w:szCs w:val="18"/>
        </w:rPr>
        <w:t xml:space="preserve"> (</w:t>
      </w:r>
      <w:r w:rsidR="00562CC2">
        <w:rPr>
          <w:rFonts w:ascii="Arial" w:hAnsi="Arial" w:cs="Arial"/>
          <w:sz w:val="18"/>
          <w:szCs w:val="18"/>
        </w:rPr>
        <w:t>15</w:t>
      </w:r>
      <w:r w:rsidRPr="00FC1019">
        <w:rPr>
          <w:rFonts w:ascii="Arial" w:hAnsi="Arial" w:cs="Arial"/>
          <w:sz w:val="18"/>
          <w:szCs w:val="18"/>
        </w:rPr>
        <w:t>) is required to pay the daily entrance fee, unless they or a friend/family member is in possession of our various Interagency Passes or fulfill</w:t>
      </w:r>
      <w:r>
        <w:rPr>
          <w:rFonts w:ascii="Arial" w:hAnsi="Arial" w:cs="Arial"/>
          <w:sz w:val="18"/>
          <w:szCs w:val="18"/>
        </w:rPr>
        <w:t xml:space="preserve"> </w:t>
      </w:r>
      <w:r w:rsidRPr="00FC1019">
        <w:rPr>
          <w:rFonts w:ascii="Arial" w:hAnsi="Arial" w:cs="Arial"/>
          <w:sz w:val="18"/>
          <w:szCs w:val="18"/>
        </w:rPr>
        <w:t xml:space="preserve">the requirements to obtain one. Information on these passes can be found at: </w:t>
      </w:r>
      <w:proofErr w:type="gramStart"/>
      <w:r w:rsidRPr="00FC1019">
        <w:rPr>
          <w:rFonts w:ascii="Arial" w:hAnsi="Arial" w:cs="Arial"/>
          <w:sz w:val="18"/>
          <w:szCs w:val="18"/>
        </w:rPr>
        <w:t>https:www.mps.gov/panyourvisit/passes.htm</w:t>
      </w:r>
      <w:proofErr w:type="gramEnd"/>
      <w:r w:rsidRPr="00FC1019">
        <w:rPr>
          <w:rFonts w:ascii="Arial" w:hAnsi="Arial" w:cs="Arial"/>
          <w:sz w:val="18"/>
          <w:szCs w:val="18"/>
        </w:rPr>
        <w:t>.</w:t>
      </w:r>
    </w:p>
    <w:p w14:paraId="593BBAA8" w14:textId="77777777" w:rsidR="00C50F66" w:rsidRPr="00050F9F" w:rsidRDefault="00C50F66" w:rsidP="00C50F66">
      <w:pPr>
        <w:pStyle w:val="ListParagraph"/>
        <w:numPr>
          <w:ilvl w:val="0"/>
          <w:numId w:val="18"/>
        </w:numPr>
        <w:tabs>
          <w:tab w:val="left" w:pos="6480"/>
        </w:tabs>
        <w:rPr>
          <w:rFonts w:ascii="Arial" w:hAnsi="Arial" w:cs="Arial"/>
          <w:sz w:val="18"/>
          <w:szCs w:val="18"/>
        </w:rPr>
      </w:pPr>
      <w:r w:rsidRPr="00050F9F">
        <w:rPr>
          <w:rFonts w:ascii="Arial" w:hAnsi="Arial" w:cs="Arial"/>
          <w:sz w:val="18"/>
          <w:szCs w:val="18"/>
        </w:rPr>
        <w:t>Businesses and employees must follow all park rules and regulations.</w:t>
      </w:r>
    </w:p>
    <w:p w14:paraId="6374A90E" w14:textId="77777777" w:rsidR="00C50F66" w:rsidRPr="00FC1019" w:rsidRDefault="00C50F66" w:rsidP="00C50F66">
      <w:pPr>
        <w:pStyle w:val="ListParagraph"/>
        <w:numPr>
          <w:ilvl w:val="0"/>
          <w:numId w:val="18"/>
        </w:numPr>
        <w:tabs>
          <w:tab w:val="left" w:pos="6480"/>
        </w:tabs>
        <w:rPr>
          <w:rFonts w:ascii="Arial" w:hAnsi="Arial" w:cs="Arial"/>
          <w:sz w:val="18"/>
          <w:szCs w:val="18"/>
        </w:rPr>
      </w:pPr>
      <w:r w:rsidRPr="00FC1019">
        <w:rPr>
          <w:rFonts w:ascii="Arial" w:hAnsi="Arial" w:cs="Arial"/>
          <w:sz w:val="18"/>
          <w:szCs w:val="18"/>
        </w:rPr>
        <w:t xml:space="preserve">Businesses and any of their employees must have in their possession a copy of page 1 of the CUA </w:t>
      </w:r>
      <w:proofErr w:type="gramStart"/>
      <w:r w:rsidRPr="00FC1019">
        <w:rPr>
          <w:rFonts w:ascii="Arial" w:hAnsi="Arial" w:cs="Arial"/>
          <w:sz w:val="18"/>
          <w:szCs w:val="18"/>
        </w:rPr>
        <w:t>permit at all times</w:t>
      </w:r>
      <w:proofErr w:type="gramEnd"/>
      <w:r w:rsidRPr="00FC1019">
        <w:rPr>
          <w:rFonts w:ascii="Arial" w:hAnsi="Arial" w:cs="Arial"/>
          <w:sz w:val="18"/>
          <w:szCs w:val="18"/>
        </w:rPr>
        <w:t xml:space="preserve"> when</w:t>
      </w:r>
      <w:r>
        <w:rPr>
          <w:rFonts w:ascii="Arial" w:hAnsi="Arial" w:cs="Arial"/>
          <w:sz w:val="18"/>
          <w:szCs w:val="18"/>
        </w:rPr>
        <w:t xml:space="preserve"> </w:t>
      </w:r>
      <w:r w:rsidRPr="00FC1019">
        <w:rPr>
          <w:rFonts w:ascii="Arial" w:hAnsi="Arial" w:cs="Arial"/>
          <w:sz w:val="18"/>
          <w:szCs w:val="18"/>
        </w:rPr>
        <w:t>conducting business in the park. Random monitoring of CUA permit holders will be conducted.</w:t>
      </w:r>
    </w:p>
    <w:p w14:paraId="0D8658C1" w14:textId="77777777" w:rsidR="00C50F66" w:rsidRPr="00050F9F" w:rsidRDefault="00C50F66" w:rsidP="00C50F66">
      <w:pPr>
        <w:pStyle w:val="ListParagraph"/>
        <w:numPr>
          <w:ilvl w:val="0"/>
          <w:numId w:val="18"/>
        </w:numPr>
        <w:tabs>
          <w:tab w:val="left" w:pos="6480"/>
        </w:tabs>
        <w:rPr>
          <w:rFonts w:ascii="Arial" w:hAnsi="Arial" w:cs="Arial"/>
          <w:sz w:val="18"/>
          <w:szCs w:val="18"/>
        </w:rPr>
      </w:pPr>
      <w:r w:rsidRPr="00050F9F">
        <w:rPr>
          <w:rFonts w:ascii="Arial" w:hAnsi="Arial" w:cs="Arial"/>
          <w:sz w:val="18"/>
          <w:szCs w:val="18"/>
        </w:rPr>
        <w:t>Commercial business activity is prohibited within the park unless a CUA has been granted (36 CFR Sec. 5.3).</w:t>
      </w:r>
    </w:p>
    <w:p w14:paraId="76078F58" w14:textId="6EF5F6F2" w:rsidR="00C50F66" w:rsidRPr="00050F9F" w:rsidRDefault="00C50F66" w:rsidP="00C50F66">
      <w:pPr>
        <w:pStyle w:val="ListParagraph"/>
        <w:numPr>
          <w:ilvl w:val="0"/>
          <w:numId w:val="18"/>
        </w:numPr>
        <w:tabs>
          <w:tab w:val="left" w:pos="6480"/>
        </w:tabs>
        <w:rPr>
          <w:rFonts w:ascii="Arial" w:hAnsi="Arial" w:cs="Arial"/>
          <w:sz w:val="18"/>
          <w:szCs w:val="18"/>
        </w:rPr>
      </w:pPr>
      <w:r w:rsidRPr="00050F9F">
        <w:rPr>
          <w:rFonts w:ascii="Arial" w:hAnsi="Arial" w:cs="Arial"/>
          <w:sz w:val="18"/>
          <w:szCs w:val="18"/>
        </w:rPr>
        <w:t xml:space="preserve">Email submissions are </w:t>
      </w:r>
      <w:r w:rsidR="00562CC2">
        <w:rPr>
          <w:rFonts w:ascii="Arial" w:hAnsi="Arial" w:cs="Arial"/>
          <w:sz w:val="18"/>
          <w:szCs w:val="18"/>
        </w:rPr>
        <w:t>preferred: angel_garcia@nps.gov</w:t>
      </w:r>
    </w:p>
    <w:p w14:paraId="0DB34F30" w14:textId="302CADF9" w:rsidR="001B2B3F" w:rsidRDefault="001B2B3F" w:rsidP="00C50F66">
      <w:pPr>
        <w:tabs>
          <w:tab w:val="left" w:pos="6480"/>
        </w:tabs>
        <w:ind w:left="720" w:hanging="720"/>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2CB59DA"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4055E8">
        <w:rPr>
          <w:rFonts w:ascii="Arial" w:hAnsi="Arial" w:cs="Arial"/>
          <w:sz w:val="18"/>
          <w:szCs w:val="18"/>
        </w:rPr>
        <w:t>$1,000,000.00</w:t>
      </w:r>
      <w:commentRangeStart w:id="4"/>
      <w:commentRangeEnd w:id="4"/>
      <w:r w:rsidR="00B62E2C">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sidR="0028347B">
        <w:rPr>
          <w:rStyle w:val="CommentReference"/>
        </w:rPr>
        <w:commentReference w:id="5"/>
      </w:r>
    </w:p>
    <w:p w14:paraId="33CEAAA6" w14:textId="6D74AAAC" w:rsidR="00E212FB" w:rsidRDefault="00E212FB" w:rsidP="00A27D24">
      <w:pPr>
        <w:tabs>
          <w:tab w:val="left" w:pos="6480"/>
        </w:tabs>
        <w:rPr>
          <w:rFonts w:ascii="Arial" w:hAnsi="Arial" w:cs="Arial"/>
          <w:bCs/>
          <w:sz w:val="18"/>
          <w:szCs w:val="18"/>
        </w:rPr>
      </w:pPr>
    </w:p>
    <w:p w14:paraId="4DAE801E" w14:textId="5E7039D6"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6"/>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804837" w:rsidRPr="00C708F0">
        <w:rPr>
          <w:rFonts w:ascii="Arial" w:hAnsi="Arial" w:cs="Arial"/>
          <w:sz w:val="18"/>
          <w:szCs w:val="18"/>
        </w:rPr>
        <w:fldChar w:fldCharType="begin">
          <w:ffData>
            <w:name w:val="Text49"/>
            <w:enabled/>
            <w:calcOnExit w:val="0"/>
            <w:textInput/>
          </w:ffData>
        </w:fldChar>
      </w:r>
      <w:r w:rsidR="00804837" w:rsidRPr="00C708F0">
        <w:rPr>
          <w:rFonts w:ascii="Arial" w:hAnsi="Arial" w:cs="Arial"/>
          <w:sz w:val="18"/>
          <w:szCs w:val="18"/>
        </w:rPr>
        <w:instrText xml:space="preserve"> FORMTEXT </w:instrText>
      </w:r>
      <w:r w:rsidR="00804837" w:rsidRPr="00C708F0">
        <w:rPr>
          <w:rFonts w:ascii="Arial" w:hAnsi="Arial" w:cs="Arial"/>
          <w:sz w:val="18"/>
          <w:szCs w:val="18"/>
        </w:rPr>
      </w:r>
      <w:r w:rsidR="00804837" w:rsidRPr="00C708F0">
        <w:rPr>
          <w:rFonts w:ascii="Arial" w:hAnsi="Arial" w:cs="Arial"/>
          <w:sz w:val="18"/>
          <w:szCs w:val="18"/>
        </w:rPr>
        <w:fldChar w:fldCharType="separate"/>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sz w:val="18"/>
          <w:szCs w:val="18"/>
        </w:rPr>
        <w:fldChar w:fldCharType="end"/>
      </w:r>
      <w:commentRangeEnd w:id="6"/>
      <w:r w:rsidR="004C057B">
        <w:rPr>
          <w:rStyle w:val="CommentReference"/>
        </w:rPr>
        <w:commentReference w:id="6"/>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CB734E4"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commentRangeStart w:id="7"/>
      <w:r w:rsidR="001058BC" w:rsidRPr="00C708F0">
        <w:rPr>
          <w:rFonts w:ascii="Arial" w:hAnsi="Arial" w:cs="Arial"/>
          <w:sz w:val="18"/>
          <w:szCs w:val="18"/>
        </w:rPr>
        <w:fldChar w:fldCharType="begin">
          <w:ffData>
            <w:name w:val="Text49"/>
            <w:enabled/>
            <w:calcOnExit w:val="0"/>
            <w:textInput/>
          </w:ffData>
        </w:fldChar>
      </w:r>
      <w:r w:rsidR="001058BC" w:rsidRPr="00C708F0">
        <w:rPr>
          <w:rFonts w:ascii="Arial" w:hAnsi="Arial" w:cs="Arial"/>
          <w:sz w:val="18"/>
          <w:szCs w:val="18"/>
        </w:rPr>
        <w:instrText xml:space="preserve"> FORMTEXT </w:instrText>
      </w:r>
      <w:r w:rsidR="001058BC" w:rsidRPr="00C708F0">
        <w:rPr>
          <w:rFonts w:ascii="Arial" w:hAnsi="Arial" w:cs="Arial"/>
          <w:sz w:val="18"/>
          <w:szCs w:val="18"/>
        </w:rPr>
      </w:r>
      <w:r w:rsidR="001058BC" w:rsidRPr="00C708F0">
        <w:rPr>
          <w:rFonts w:ascii="Arial" w:hAnsi="Arial" w:cs="Arial"/>
          <w:sz w:val="18"/>
          <w:szCs w:val="18"/>
        </w:rPr>
        <w:fldChar w:fldCharType="separate"/>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sz w:val="18"/>
          <w:szCs w:val="18"/>
        </w:rPr>
        <w:fldChar w:fldCharType="end"/>
      </w:r>
      <w:commentRangeEnd w:id="7"/>
      <w:r w:rsidR="00902EF4">
        <w:rPr>
          <w:rStyle w:val="CommentReference"/>
        </w:rPr>
        <w:commentReference w:id="7"/>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61D1B5D3"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8"/>
      <w:r>
        <w:rPr>
          <w:rFonts w:ascii="Arial" w:hAnsi="Arial" w:cs="Arial"/>
          <w:bCs/>
          <w:sz w:val="18"/>
          <w:szCs w:val="18"/>
        </w:rPr>
        <w:t xml:space="preserve">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8"/>
      <w:r w:rsidR="00902EF4">
        <w:rPr>
          <w:rStyle w:val="CommentReference"/>
        </w:rPr>
        <w:commentReference w:id="8"/>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197044E4"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commentRangeStart w:id="9"/>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commentRangeEnd w:id="9"/>
      <w:r w:rsidR="00F63807">
        <w:rPr>
          <w:rStyle w:val="CommentReference"/>
        </w:rPr>
        <w:commentReference w:id="9"/>
      </w:r>
      <w:r>
        <w:rPr>
          <w:rFonts w:ascii="Arial" w:hAnsi="Arial" w:cs="Arial"/>
          <w:sz w:val="18"/>
          <w:szCs w:val="18"/>
          <w:highlight w:val="yellow"/>
        </w:rPr>
        <w:t xml:space="preserve"> </w:t>
      </w:r>
      <w:r w:rsidRPr="0004497D">
        <w:rPr>
          <w:rFonts w:ascii="Arial" w:hAnsi="Arial" w:cs="Arial"/>
          <w:sz w:val="18"/>
          <w:szCs w:val="18"/>
        </w:rPr>
        <w:t xml:space="preserve">is </w:t>
      </w:r>
      <w:commentRangeStart w:id="10"/>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10"/>
      <w:r w:rsidR="00F63807">
        <w:rPr>
          <w:rStyle w:val="CommentReference"/>
        </w:rPr>
        <w:commentReference w:id="10"/>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11"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0AA0513C" w:rsidR="00330730" w:rsidRPr="00C87760" w:rsidRDefault="00C87760" w:rsidP="007457EF">
            <w:pPr>
              <w:tabs>
                <w:tab w:val="left" w:pos="6480"/>
              </w:tabs>
              <w:rPr>
                <w:rFonts w:ascii="Arial" w:hAnsi="Arial" w:cs="Arial"/>
                <w:sz w:val="18"/>
                <w:szCs w:val="18"/>
              </w:rPr>
            </w:pPr>
            <w:r w:rsidRPr="00C87760">
              <w:rPr>
                <w:rFonts w:ascii="Arial" w:hAnsi="Arial" w:cs="Arial"/>
                <w:sz w:val="18"/>
                <w:szCs w:val="18"/>
              </w:rPr>
              <w:t>Food vendor</w:t>
            </w:r>
          </w:p>
        </w:tc>
        <w:tc>
          <w:tcPr>
            <w:tcW w:w="4410" w:type="dxa"/>
          </w:tcPr>
          <w:p w14:paraId="35D0BC25" w14:textId="77777777" w:rsidR="00C87760" w:rsidRPr="00C87760" w:rsidRDefault="00C87760" w:rsidP="00C87760">
            <w:pPr>
              <w:tabs>
                <w:tab w:val="left" w:pos="6480"/>
              </w:tabs>
              <w:rPr>
                <w:rFonts w:ascii="Arial" w:hAnsi="Arial" w:cs="Arial"/>
                <w:sz w:val="18"/>
                <w:szCs w:val="18"/>
              </w:rPr>
            </w:pPr>
            <w:r w:rsidRPr="00C87760">
              <w:rPr>
                <w:rFonts w:ascii="Arial" w:hAnsi="Arial" w:cs="Arial"/>
                <w:sz w:val="18"/>
                <w:szCs w:val="18"/>
              </w:rPr>
              <w:t>NPS Form 10-550 CUA Application</w:t>
            </w:r>
          </w:p>
          <w:p w14:paraId="23CEBA80" w14:textId="77777777" w:rsidR="00C87760" w:rsidRPr="00C87760" w:rsidRDefault="00C87760" w:rsidP="00C87760">
            <w:pPr>
              <w:tabs>
                <w:tab w:val="left" w:pos="6480"/>
              </w:tabs>
              <w:rPr>
                <w:rFonts w:ascii="Arial" w:hAnsi="Arial" w:cs="Arial"/>
                <w:sz w:val="18"/>
                <w:szCs w:val="18"/>
              </w:rPr>
            </w:pPr>
            <w:r w:rsidRPr="00C87760">
              <w:rPr>
                <w:rFonts w:ascii="Arial" w:hAnsi="Arial" w:cs="Arial"/>
                <w:sz w:val="18"/>
                <w:szCs w:val="18"/>
              </w:rPr>
              <w:t>Temporary Food Vendor Application (per event)</w:t>
            </w:r>
          </w:p>
          <w:p w14:paraId="1FF1B486" w14:textId="4CD578EC" w:rsidR="00330730" w:rsidRPr="00C87760" w:rsidRDefault="00C87760" w:rsidP="00C87760">
            <w:pPr>
              <w:tabs>
                <w:tab w:val="left" w:pos="6480"/>
              </w:tabs>
              <w:rPr>
                <w:rFonts w:ascii="Arial" w:hAnsi="Arial" w:cs="Arial"/>
                <w:sz w:val="18"/>
                <w:szCs w:val="18"/>
              </w:rPr>
            </w:pPr>
            <w:r w:rsidRPr="00C87760">
              <w:rPr>
                <w:rFonts w:ascii="Arial" w:hAnsi="Arial" w:cs="Arial"/>
                <w:sz w:val="18"/>
                <w:szCs w:val="18"/>
              </w:rPr>
              <w:t>Liability Insurance</w:t>
            </w: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C87760" w:rsidRPr="00C708F0" w14:paraId="65DC12D0" w14:textId="5E7226F1" w:rsidTr="00EF594A">
        <w:trPr>
          <w:trHeight w:val="1008"/>
        </w:trPr>
        <w:tc>
          <w:tcPr>
            <w:tcW w:w="3145" w:type="dxa"/>
          </w:tcPr>
          <w:p w14:paraId="2B57D286" w14:textId="02AA214E" w:rsidR="00C87760" w:rsidRPr="00C87760" w:rsidRDefault="00C87760" w:rsidP="00C87760">
            <w:pPr>
              <w:tabs>
                <w:tab w:val="left" w:pos="6480"/>
              </w:tabs>
              <w:rPr>
                <w:rFonts w:ascii="Arial" w:hAnsi="Arial" w:cs="Arial"/>
                <w:sz w:val="18"/>
                <w:szCs w:val="18"/>
              </w:rPr>
            </w:pPr>
            <w:r w:rsidRPr="00C87760">
              <w:rPr>
                <w:rFonts w:ascii="Arial" w:hAnsi="Arial" w:cs="Arial"/>
                <w:sz w:val="18"/>
                <w:szCs w:val="18"/>
              </w:rPr>
              <w:t>Commercial Bus</w:t>
            </w:r>
          </w:p>
        </w:tc>
        <w:tc>
          <w:tcPr>
            <w:tcW w:w="4410" w:type="dxa"/>
          </w:tcPr>
          <w:p w14:paraId="63343B84" w14:textId="53CC5712" w:rsidR="00C87760" w:rsidRPr="00C87760" w:rsidRDefault="00C87760" w:rsidP="00C87760">
            <w:pPr>
              <w:tabs>
                <w:tab w:val="left" w:pos="6480"/>
              </w:tabs>
              <w:rPr>
                <w:rFonts w:ascii="Arial" w:hAnsi="Arial" w:cs="Arial"/>
                <w:sz w:val="18"/>
                <w:szCs w:val="18"/>
              </w:rPr>
            </w:pPr>
            <w:r w:rsidRPr="00C87760">
              <w:rPr>
                <w:rFonts w:ascii="Arial" w:hAnsi="Arial" w:cs="Arial"/>
                <w:sz w:val="18"/>
                <w:szCs w:val="18"/>
              </w:rPr>
              <w:t>NPS Form 10-550 CUA Application</w:t>
            </w:r>
          </w:p>
        </w:tc>
        <w:tc>
          <w:tcPr>
            <w:tcW w:w="3600" w:type="dxa"/>
          </w:tcPr>
          <w:p w14:paraId="5C4CDAAB" w14:textId="77777777" w:rsidR="00C87760" w:rsidRPr="00C708F0" w:rsidRDefault="00C87760" w:rsidP="00C87760">
            <w:pPr>
              <w:tabs>
                <w:tab w:val="left" w:pos="6480"/>
              </w:tabs>
              <w:rPr>
                <w:rFonts w:ascii="Arial" w:hAnsi="Arial" w:cs="Arial"/>
                <w:sz w:val="18"/>
                <w:szCs w:val="18"/>
              </w:rPr>
            </w:pPr>
          </w:p>
        </w:tc>
      </w:tr>
      <w:tr w:rsidR="00C87760" w:rsidRPr="00C708F0" w14:paraId="74F59D09" w14:textId="0B6DBA46" w:rsidTr="00EF594A">
        <w:trPr>
          <w:trHeight w:val="1008"/>
        </w:trPr>
        <w:tc>
          <w:tcPr>
            <w:tcW w:w="3145" w:type="dxa"/>
          </w:tcPr>
          <w:p w14:paraId="46CAA9ED" w14:textId="7266A397" w:rsidR="00C87760" w:rsidRPr="00C87760" w:rsidRDefault="00C87760" w:rsidP="00C87760">
            <w:pPr>
              <w:tabs>
                <w:tab w:val="left" w:pos="6480"/>
              </w:tabs>
              <w:rPr>
                <w:rFonts w:ascii="Arial" w:hAnsi="Arial" w:cs="Arial"/>
                <w:sz w:val="18"/>
                <w:szCs w:val="18"/>
              </w:rPr>
            </w:pPr>
            <w:r w:rsidRPr="00C87760">
              <w:rPr>
                <w:rFonts w:ascii="Arial" w:hAnsi="Arial" w:cs="Arial"/>
                <w:sz w:val="18"/>
                <w:szCs w:val="18"/>
              </w:rPr>
              <w:t>Commercial/advertised tours</w:t>
            </w:r>
          </w:p>
        </w:tc>
        <w:tc>
          <w:tcPr>
            <w:tcW w:w="4410" w:type="dxa"/>
          </w:tcPr>
          <w:p w14:paraId="67E5C64E" w14:textId="669ED8A8" w:rsidR="00C87760" w:rsidRPr="00C87760" w:rsidRDefault="00C87760" w:rsidP="00C87760">
            <w:pPr>
              <w:tabs>
                <w:tab w:val="left" w:pos="6480"/>
              </w:tabs>
              <w:rPr>
                <w:rFonts w:ascii="Arial" w:hAnsi="Arial" w:cs="Arial"/>
                <w:sz w:val="18"/>
                <w:szCs w:val="18"/>
              </w:rPr>
            </w:pPr>
            <w:r w:rsidRPr="00C87760">
              <w:rPr>
                <w:rFonts w:ascii="Arial" w:hAnsi="Arial" w:cs="Arial"/>
                <w:sz w:val="18"/>
                <w:szCs w:val="18"/>
              </w:rPr>
              <w:t>NPS Form 10-550 CUA Application</w:t>
            </w:r>
          </w:p>
        </w:tc>
        <w:tc>
          <w:tcPr>
            <w:tcW w:w="3600" w:type="dxa"/>
          </w:tcPr>
          <w:p w14:paraId="0B8FD557" w14:textId="77777777" w:rsidR="00C87760" w:rsidRPr="00C708F0" w:rsidRDefault="00C87760" w:rsidP="00C87760">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11"/>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wery, Samantha M."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Towery, Samantha M."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Towery, Samantha M."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 w:id="7" w:author="Towery, Samantha M." w:date="2020-10-21T11:35:00Z" w:initials="TSM">
    <w:p w14:paraId="097002F5" w14:textId="22FE7344" w:rsidR="004C057B" w:rsidRDefault="004C057B">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rsidR="00481CFA">
        <w:t xml:space="preserve"> Delete this if the CUA operator will not use vessels.</w:t>
      </w:r>
    </w:p>
  </w:comment>
  <w:comment w:id="8" w:author="Towery, Samantha M." w:date="2020-10-21T11:35:00Z" w:initials="TSM">
    <w:p w14:paraId="1490E325" w14:textId="5B867952" w:rsidR="004C057B" w:rsidRDefault="004C057B">
      <w:pPr>
        <w:pStyle w:val="CommentText"/>
      </w:pPr>
      <w:r>
        <w:rPr>
          <w:rStyle w:val="CommentReference"/>
        </w:rPr>
        <w:annotationRef/>
      </w:r>
      <w:r w:rsidRPr="00902EF4">
        <w:t xml:space="preserve">Parks will enter the minimum insurance amount established in the CUA Insurance Guidance or a higher amount depending on size of </w:t>
      </w:r>
      <w:r w:rsidR="00481CFA">
        <w:t>aircraft</w:t>
      </w:r>
      <w:r w:rsidRPr="00902EF4">
        <w:t xml:space="preserve"> and provided commercial service.</w:t>
      </w:r>
      <w:r w:rsidR="00481CFA">
        <w:t xml:space="preserve"> Delete this if the CUA operator will not use aircraft.</w:t>
      </w:r>
    </w:p>
  </w:comment>
  <w:comment w:id="9" w:author="Towery, Samantha M." w:date="2020-10-21T11:36:00Z" w:initials="TSM">
    <w:p w14:paraId="6AF8C2E5" w14:textId="04006BB3" w:rsidR="004C057B" w:rsidRDefault="004C057B">
      <w:pPr>
        <w:pStyle w:val="CommentText"/>
      </w:pPr>
      <w:r>
        <w:rPr>
          <w:rStyle w:val="CommentReference"/>
        </w:rPr>
        <w:annotationRef/>
      </w:r>
      <w:r w:rsidRPr="00F63807">
        <w:t xml:space="preserve">Parks will enter the </w:t>
      </w:r>
      <w:r w:rsidR="00481CFA">
        <w:t>property</w:t>
      </w:r>
      <w:r w:rsidRPr="00F63807">
        <w:t xml:space="preserve"> assigned to the CUA holder</w:t>
      </w:r>
      <w:r>
        <w:t>.</w:t>
      </w:r>
      <w:r w:rsidR="00481CFA">
        <w:t xml:space="preserve"> Delete this if the CUA operator is not assigned property.</w:t>
      </w:r>
    </w:p>
  </w:comment>
  <w:comment w:id="10" w:author="Towery, Samantha M." w:date="2020-10-21T11:36:00Z" w:initials="TSM">
    <w:p w14:paraId="4F580CAC" w14:textId="69EF4AA5" w:rsidR="004C057B" w:rsidRDefault="004C057B">
      <w:pPr>
        <w:pStyle w:val="CommentText"/>
      </w:pPr>
      <w:r>
        <w:rPr>
          <w:rStyle w:val="CommentReference"/>
        </w:rPr>
        <w:annotationRef/>
      </w:r>
      <w:r w:rsidRPr="00F63807">
        <w:t>Parks will enter assigned facility Insurance Replacement Value.</w:t>
      </w:r>
      <w:r w:rsidR="00481CFA">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Ex w15:paraId="097002F5" w15:done="0"/>
  <w15:commentEx w15:paraId="1490E325" w15:done="0"/>
  <w15:commentEx w15:paraId="6AF8C2E5"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Id w16cid:paraId="097002F5" w16cid:durableId="233A9B82"/>
  <w16cid:commentId w16cid:paraId="1490E325" w16cid:durableId="233A9B99"/>
  <w16cid:commentId w16cid:paraId="6AF8C2E5" w16cid:durableId="233A9BB9"/>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4055E8"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38E74A90" w:rsidR="004C057B" w:rsidRPr="003D7B4B" w:rsidRDefault="003D7B4B" w:rsidP="000E03B8">
    <w:pPr>
      <w:tabs>
        <w:tab w:val="left" w:pos="720"/>
        <w:tab w:val="center" w:pos="5400"/>
      </w:tabs>
      <w:jc w:val="center"/>
      <w:rPr>
        <w:rFonts w:ascii="Arial" w:hAnsi="Arial" w:cs="Arial"/>
        <w:b/>
        <w:sz w:val="18"/>
        <w:szCs w:val="18"/>
      </w:rPr>
    </w:pPr>
    <w:r w:rsidRPr="003D7B4B">
      <w:rPr>
        <w:rFonts w:ascii="Arial" w:hAnsi="Arial" w:cs="Arial"/>
        <w:b/>
        <w:sz w:val="18"/>
        <w:szCs w:val="18"/>
      </w:rPr>
      <w:t>Fort McHenry National Monument and Historic Shrine</w:t>
    </w:r>
  </w:p>
  <w:p w14:paraId="7F74EFB5" w14:textId="5F23A196" w:rsidR="004C057B" w:rsidRPr="003D7B4B" w:rsidRDefault="003D7B4B" w:rsidP="007244B7">
    <w:pPr>
      <w:tabs>
        <w:tab w:val="left" w:pos="720"/>
        <w:tab w:val="center" w:pos="5400"/>
      </w:tabs>
      <w:jc w:val="center"/>
      <w:rPr>
        <w:rFonts w:ascii="Arial" w:hAnsi="Arial" w:cs="Arial"/>
        <w:sz w:val="18"/>
        <w:szCs w:val="18"/>
      </w:rPr>
    </w:pPr>
    <w:r w:rsidRPr="003D7B4B">
      <w:rPr>
        <w:rFonts w:ascii="Arial" w:hAnsi="Arial" w:cs="Arial"/>
        <w:sz w:val="18"/>
        <w:szCs w:val="18"/>
      </w:rPr>
      <w:t>2400 East Fort Avenue</w:t>
    </w:r>
  </w:p>
  <w:p w14:paraId="441CDD74" w14:textId="1D919762" w:rsidR="004C057B" w:rsidRPr="003D7B4B" w:rsidRDefault="003D7B4B">
    <w:pPr>
      <w:tabs>
        <w:tab w:val="left" w:pos="720"/>
        <w:tab w:val="center" w:pos="5400"/>
      </w:tabs>
      <w:jc w:val="center"/>
      <w:rPr>
        <w:rFonts w:ascii="Arial" w:hAnsi="Arial" w:cs="Arial"/>
        <w:sz w:val="18"/>
        <w:szCs w:val="18"/>
      </w:rPr>
    </w:pPr>
    <w:r w:rsidRPr="003D7B4B">
      <w:rPr>
        <w:rFonts w:ascii="Arial" w:hAnsi="Arial" w:cs="Arial"/>
        <w:sz w:val="18"/>
        <w:szCs w:val="18"/>
      </w:rPr>
      <w:t>Baltimore, MD 21230</w:t>
    </w:r>
  </w:p>
  <w:p w14:paraId="226877CB" w14:textId="353AA831" w:rsidR="004C057B" w:rsidRPr="003C4DA2" w:rsidRDefault="003D7B4B">
    <w:pPr>
      <w:tabs>
        <w:tab w:val="left" w:pos="720"/>
        <w:tab w:val="center" w:pos="5400"/>
      </w:tabs>
      <w:jc w:val="center"/>
      <w:rPr>
        <w:rFonts w:ascii="Arial" w:hAnsi="Arial" w:cs="Arial"/>
        <w:sz w:val="18"/>
        <w:szCs w:val="18"/>
      </w:rPr>
    </w:pPr>
    <w:r w:rsidRPr="003D7B4B">
      <w:rPr>
        <w:rFonts w:ascii="Arial" w:hAnsi="Arial" w:cs="Arial"/>
        <w:sz w:val="18"/>
        <w:szCs w:val="18"/>
      </w:rPr>
      <w:t>Angel Garcia</w:t>
    </w:r>
    <w:r w:rsidR="004C057B" w:rsidRPr="003D7B4B">
      <w:rPr>
        <w:rFonts w:ascii="Arial" w:hAnsi="Arial" w:cs="Arial"/>
        <w:sz w:val="18"/>
        <w:szCs w:val="18"/>
      </w:rPr>
      <w:t>, CUA Coordinator</w:t>
    </w:r>
  </w:p>
  <w:p w14:paraId="1CC8799F" w14:textId="56863014"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3D7B4B">
      <w:rPr>
        <w:rFonts w:ascii="Arial" w:hAnsi="Arial" w:cs="Arial"/>
        <w:sz w:val="18"/>
        <w:szCs w:val="18"/>
      </w:rPr>
      <w:t>410-962-4290 x207</w:t>
    </w:r>
  </w:p>
  <w:bookmarkEnd w:id="1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8F5"/>
    <w:multiLevelType w:val="hybridMultilevel"/>
    <w:tmpl w:val="FD567AEA"/>
    <w:lvl w:ilvl="0" w:tplc="B3D8F7EE">
      <w:start w:val="2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20F17"/>
    <w:multiLevelType w:val="hybridMultilevel"/>
    <w:tmpl w:val="1732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F4E8C"/>
    <w:multiLevelType w:val="hybridMultilevel"/>
    <w:tmpl w:val="AB9C205A"/>
    <w:lvl w:ilvl="0" w:tplc="0409000F">
      <w:start w:val="1"/>
      <w:numFmt w:val="decimal"/>
      <w:lvlText w:val="%1."/>
      <w:lvlJc w:val="left"/>
      <w:pPr>
        <w:ind w:left="720" w:hanging="360"/>
      </w:pPr>
    </w:lvl>
    <w:lvl w:ilvl="1" w:tplc="5FFEE9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8"/>
  </w:num>
  <w:num w:numId="4">
    <w:abstractNumId w:val="18"/>
  </w:num>
  <w:num w:numId="5">
    <w:abstractNumId w:val="4"/>
  </w:num>
  <w:num w:numId="6">
    <w:abstractNumId w:val="3"/>
  </w:num>
  <w:num w:numId="7">
    <w:abstractNumId w:val="10"/>
  </w:num>
  <w:num w:numId="8">
    <w:abstractNumId w:val="7"/>
  </w:num>
  <w:num w:numId="9">
    <w:abstractNumId w:val="13"/>
  </w:num>
  <w:num w:numId="10">
    <w:abstractNumId w:val="14"/>
  </w:num>
  <w:num w:numId="11">
    <w:abstractNumId w:val="16"/>
  </w:num>
  <w:num w:numId="12">
    <w:abstractNumId w:val="9"/>
  </w:num>
  <w:num w:numId="13">
    <w:abstractNumId w:val="5"/>
  </w:num>
  <w:num w:numId="14">
    <w:abstractNumId w:val="2"/>
  </w:num>
  <w:num w:numId="15">
    <w:abstractNumId w:val="1"/>
  </w:num>
  <w:num w:numId="16">
    <w:abstractNumId w:val="15"/>
  </w:num>
  <w:num w:numId="17">
    <w:abstractNumId w:val="0"/>
  </w:num>
  <w:num w:numId="18">
    <w:abstractNumId w:val="17"/>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D7B4B"/>
    <w:rsid w:val="003E4CBB"/>
    <w:rsid w:val="003E61E1"/>
    <w:rsid w:val="003F540E"/>
    <w:rsid w:val="004055E8"/>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4322"/>
    <w:rsid w:val="005551FF"/>
    <w:rsid w:val="00556EC8"/>
    <w:rsid w:val="00562A4E"/>
    <w:rsid w:val="00562CC2"/>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571C0"/>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0F66"/>
    <w:rsid w:val="00C5172E"/>
    <w:rsid w:val="00C525D2"/>
    <w:rsid w:val="00C5422A"/>
    <w:rsid w:val="00C56B22"/>
    <w:rsid w:val="00C623A4"/>
    <w:rsid w:val="00C645DD"/>
    <w:rsid w:val="00C701A0"/>
    <w:rsid w:val="00C708F0"/>
    <w:rsid w:val="00C80883"/>
    <w:rsid w:val="00C81CA4"/>
    <w:rsid w:val="00C872E1"/>
    <w:rsid w:val="00C87760"/>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EC37-8A1D-4AE7-AED5-10D841253D58}">
  <ds:schemaRefs>
    <ds:schemaRef ds:uri="http://schemas.microsoft.com/office/2006/documentManagement/types"/>
    <ds:schemaRef ds:uri="http://www.w3.org/XML/1998/namespace"/>
    <ds:schemaRef ds:uri="27057e86-5f91-4bb8-8ae3-96c626ef64dd"/>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4135</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Garcia, Angel L</cp:lastModifiedBy>
  <cp:revision>4</cp:revision>
  <cp:lastPrinted>2016-04-19T17:13:00Z</cp:lastPrinted>
  <dcterms:created xsi:type="dcterms:W3CDTF">2022-01-22T20:14:00Z</dcterms:created>
  <dcterms:modified xsi:type="dcterms:W3CDTF">2022-01-26T15:05:00Z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