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6A262" w14:textId="77777777" w:rsidR="00952967" w:rsidRDefault="00084A39">
      <w:pPr>
        <w:pStyle w:val="Heading1"/>
        <w:spacing w:before="79"/>
      </w:pPr>
      <w:r>
        <w:rPr>
          <w:color w:val="25282A"/>
        </w:rPr>
        <w:t>NAME</w:t>
      </w:r>
      <w:r>
        <w:rPr>
          <w:color w:val="25282A"/>
          <w:spacing w:val="-1"/>
        </w:rPr>
        <w:t xml:space="preserve"> </w:t>
      </w:r>
      <w:r>
        <w:rPr>
          <w:color w:val="25282A"/>
        </w:rPr>
        <w:t>OF</w:t>
      </w:r>
      <w:r>
        <w:rPr>
          <w:color w:val="25282A"/>
          <w:spacing w:val="-1"/>
        </w:rPr>
        <w:t xml:space="preserve"> </w:t>
      </w:r>
      <w:r>
        <w:rPr>
          <w:color w:val="25282A"/>
        </w:rPr>
        <w:t xml:space="preserve">THE </w:t>
      </w:r>
      <w:r>
        <w:rPr>
          <w:color w:val="25282A"/>
          <w:spacing w:val="-2"/>
        </w:rPr>
        <w:t>SUBCOMMITTEE</w:t>
      </w:r>
    </w:p>
    <w:p w14:paraId="7376A263" w14:textId="77777777" w:rsidR="00952967" w:rsidRDefault="00084A39">
      <w:pPr>
        <w:ind w:left="100" w:right="281"/>
        <w:rPr>
          <w:b/>
          <w:sz w:val="24"/>
        </w:rPr>
      </w:pPr>
      <w:r>
        <w:rPr>
          <w:b/>
          <w:color w:val="25282A"/>
          <w:sz w:val="24"/>
        </w:rPr>
        <w:t>Enhanced</w:t>
      </w:r>
      <w:r>
        <w:rPr>
          <w:b/>
          <w:color w:val="25282A"/>
          <w:spacing w:val="-5"/>
          <w:sz w:val="24"/>
        </w:rPr>
        <w:t xml:space="preserve"> </w:t>
      </w:r>
      <w:r>
        <w:rPr>
          <w:b/>
          <w:color w:val="25282A"/>
          <w:sz w:val="24"/>
        </w:rPr>
        <w:t>Interpretation</w:t>
      </w:r>
      <w:r>
        <w:rPr>
          <w:b/>
          <w:color w:val="25282A"/>
          <w:spacing w:val="-5"/>
          <w:sz w:val="24"/>
        </w:rPr>
        <w:t xml:space="preserve"> </w:t>
      </w:r>
      <w:r>
        <w:rPr>
          <w:b/>
          <w:color w:val="25282A"/>
          <w:sz w:val="24"/>
        </w:rPr>
        <w:t>Subcommittee,</w:t>
      </w:r>
      <w:r>
        <w:rPr>
          <w:b/>
          <w:color w:val="25282A"/>
          <w:spacing w:val="-3"/>
          <w:sz w:val="24"/>
        </w:rPr>
        <w:t xml:space="preserve"> </w:t>
      </w:r>
      <w:r>
        <w:rPr>
          <w:b/>
          <w:color w:val="202429"/>
          <w:sz w:val="24"/>
        </w:rPr>
        <w:t>The</w:t>
      </w:r>
      <w:r>
        <w:rPr>
          <w:b/>
          <w:color w:val="202429"/>
          <w:spacing w:val="-6"/>
          <w:sz w:val="24"/>
        </w:rPr>
        <w:t xml:space="preserve"> </w:t>
      </w:r>
      <w:r>
        <w:rPr>
          <w:b/>
          <w:color w:val="202429"/>
          <w:sz w:val="24"/>
        </w:rPr>
        <w:t>Mary</w:t>
      </w:r>
      <w:r>
        <w:rPr>
          <w:b/>
          <w:color w:val="202429"/>
          <w:spacing w:val="-5"/>
          <w:sz w:val="24"/>
        </w:rPr>
        <w:t xml:space="preserve"> </w:t>
      </w:r>
      <w:r>
        <w:rPr>
          <w:b/>
          <w:color w:val="202429"/>
          <w:sz w:val="24"/>
        </w:rPr>
        <w:t>McLeod</w:t>
      </w:r>
      <w:r>
        <w:rPr>
          <w:b/>
          <w:color w:val="202429"/>
          <w:spacing w:val="-5"/>
          <w:sz w:val="24"/>
        </w:rPr>
        <w:t xml:space="preserve"> </w:t>
      </w:r>
      <w:r>
        <w:rPr>
          <w:b/>
          <w:color w:val="202429"/>
          <w:sz w:val="24"/>
        </w:rPr>
        <w:t>Bethune</w:t>
      </w:r>
      <w:r>
        <w:rPr>
          <w:b/>
          <w:color w:val="202429"/>
          <w:spacing w:val="-6"/>
          <w:sz w:val="24"/>
        </w:rPr>
        <w:t xml:space="preserve"> </w:t>
      </w:r>
      <w:r>
        <w:rPr>
          <w:b/>
          <w:color w:val="202429"/>
          <w:sz w:val="24"/>
        </w:rPr>
        <w:t>Council</w:t>
      </w:r>
      <w:r>
        <w:rPr>
          <w:b/>
          <w:color w:val="202429"/>
          <w:spacing w:val="-5"/>
          <w:sz w:val="24"/>
        </w:rPr>
        <w:t xml:space="preserve"> </w:t>
      </w:r>
      <w:r>
        <w:rPr>
          <w:b/>
          <w:color w:val="202429"/>
          <w:sz w:val="24"/>
        </w:rPr>
        <w:t xml:space="preserve">House National Historic Site Advisory Commission </w:t>
      </w:r>
      <w:r>
        <w:rPr>
          <w:b/>
          <w:color w:val="25282A"/>
          <w:sz w:val="24"/>
        </w:rPr>
        <w:t>(Commission)</w:t>
      </w:r>
    </w:p>
    <w:p w14:paraId="7376A264" w14:textId="77777777" w:rsidR="00952967" w:rsidRDefault="00084A39">
      <w:pPr>
        <w:pStyle w:val="Heading1"/>
        <w:spacing w:before="231"/>
      </w:pPr>
      <w:r>
        <w:rPr>
          <w:color w:val="25282A"/>
        </w:rPr>
        <w:t>FUNCTION</w:t>
      </w:r>
      <w:r>
        <w:rPr>
          <w:color w:val="25282A"/>
          <w:spacing w:val="-1"/>
        </w:rPr>
        <w:t xml:space="preserve"> </w:t>
      </w:r>
      <w:r>
        <w:rPr>
          <w:color w:val="25282A"/>
        </w:rPr>
        <w:t>OF</w:t>
      </w:r>
      <w:r>
        <w:rPr>
          <w:color w:val="25282A"/>
          <w:spacing w:val="-1"/>
        </w:rPr>
        <w:t xml:space="preserve"> </w:t>
      </w:r>
      <w:r>
        <w:rPr>
          <w:color w:val="25282A"/>
        </w:rPr>
        <w:t xml:space="preserve">THE </w:t>
      </w:r>
      <w:r>
        <w:rPr>
          <w:color w:val="25282A"/>
          <w:spacing w:val="-2"/>
        </w:rPr>
        <w:t>SUBCOMMITTEE</w:t>
      </w:r>
    </w:p>
    <w:p w14:paraId="7376A265" w14:textId="77777777" w:rsidR="00952967" w:rsidRDefault="00084A39">
      <w:pPr>
        <w:pStyle w:val="Heading2"/>
      </w:pPr>
      <w:r>
        <w:rPr>
          <w:color w:val="25282A"/>
        </w:rPr>
        <w:t xml:space="preserve">Mission </w:t>
      </w:r>
      <w:r>
        <w:rPr>
          <w:color w:val="25282A"/>
          <w:spacing w:val="-2"/>
        </w:rPr>
        <w:t>Statement</w:t>
      </w:r>
    </w:p>
    <w:p w14:paraId="7376A266" w14:textId="77777777" w:rsidR="00952967" w:rsidRDefault="00084A39">
      <w:pPr>
        <w:pStyle w:val="BodyText"/>
        <w:ind w:right="281"/>
      </w:pPr>
      <w:r>
        <w:t>The role of the Enhanced Interpretation Subcommittee is to make recommendations to the Commission to enhance the visitor experience and interpretive programming that they provide in-person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virtually</w:t>
      </w:r>
      <w:r>
        <w:rPr>
          <w:spacing w:val="-4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better</w:t>
      </w:r>
      <w:r>
        <w:rPr>
          <w:spacing w:val="-4"/>
        </w:rPr>
        <w:t xml:space="preserve"> </w:t>
      </w:r>
      <w:r>
        <w:t>usage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archives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reso</w:t>
      </w:r>
      <w:r>
        <w:t>urces</w:t>
      </w:r>
      <w:r>
        <w:rPr>
          <w:spacing w:val="-4"/>
        </w:rPr>
        <w:t xml:space="preserve"> </w:t>
      </w:r>
      <w:r>
        <w:t>recommended by the Subcommittee.</w:t>
      </w:r>
    </w:p>
    <w:p w14:paraId="7376A267" w14:textId="77777777" w:rsidR="00952967" w:rsidRDefault="00084A39">
      <w:pPr>
        <w:pStyle w:val="Heading1"/>
        <w:spacing w:before="230"/>
      </w:pPr>
      <w:r>
        <w:rPr>
          <w:color w:val="25282A"/>
        </w:rPr>
        <w:t>LIST</w:t>
      </w:r>
      <w:r>
        <w:rPr>
          <w:color w:val="25282A"/>
          <w:spacing w:val="-1"/>
        </w:rPr>
        <w:t xml:space="preserve"> </w:t>
      </w:r>
      <w:r>
        <w:rPr>
          <w:color w:val="25282A"/>
        </w:rPr>
        <w:t>OF MEMBERS</w:t>
      </w:r>
      <w:r>
        <w:rPr>
          <w:color w:val="25282A"/>
          <w:spacing w:val="-3"/>
        </w:rPr>
        <w:t xml:space="preserve"> </w:t>
      </w:r>
      <w:r>
        <w:rPr>
          <w:color w:val="25282A"/>
        </w:rPr>
        <w:t>OF THE</w:t>
      </w:r>
      <w:r>
        <w:rPr>
          <w:color w:val="25282A"/>
          <w:spacing w:val="3"/>
        </w:rPr>
        <w:t xml:space="preserve"> </w:t>
      </w:r>
      <w:r>
        <w:rPr>
          <w:color w:val="25282A"/>
          <w:spacing w:val="-2"/>
        </w:rPr>
        <w:t>SUBCOMMITTEE</w:t>
      </w:r>
    </w:p>
    <w:p w14:paraId="7376A268" w14:textId="77777777" w:rsidR="00952967" w:rsidRDefault="00084A39">
      <w:pPr>
        <w:pStyle w:val="BodyText"/>
      </w:pPr>
      <w:r>
        <w:rPr>
          <w:color w:val="25282A"/>
        </w:rPr>
        <w:t>Elizabeth</w:t>
      </w:r>
      <w:r>
        <w:rPr>
          <w:color w:val="25282A"/>
          <w:spacing w:val="-6"/>
        </w:rPr>
        <w:t xml:space="preserve"> </w:t>
      </w:r>
      <w:r>
        <w:rPr>
          <w:color w:val="25282A"/>
        </w:rPr>
        <w:t>Clark-Lewis;</w:t>
      </w:r>
      <w:r>
        <w:rPr>
          <w:color w:val="25282A"/>
          <w:spacing w:val="-6"/>
        </w:rPr>
        <w:t xml:space="preserve"> </w:t>
      </w:r>
      <w:r>
        <w:rPr>
          <w:color w:val="25282A"/>
        </w:rPr>
        <w:t>Maurice</w:t>
      </w:r>
      <w:r>
        <w:rPr>
          <w:color w:val="25282A"/>
          <w:spacing w:val="-7"/>
        </w:rPr>
        <w:t xml:space="preserve"> </w:t>
      </w:r>
      <w:r>
        <w:rPr>
          <w:color w:val="25282A"/>
        </w:rPr>
        <w:t>Hobson;</w:t>
      </w:r>
      <w:r>
        <w:rPr>
          <w:color w:val="25282A"/>
          <w:spacing w:val="-6"/>
        </w:rPr>
        <w:t xml:space="preserve"> </w:t>
      </w:r>
      <w:r>
        <w:rPr>
          <w:color w:val="25282A"/>
        </w:rPr>
        <w:t>Heather</w:t>
      </w:r>
      <w:r>
        <w:rPr>
          <w:color w:val="25282A"/>
          <w:spacing w:val="-6"/>
        </w:rPr>
        <w:t xml:space="preserve"> </w:t>
      </w:r>
      <w:r>
        <w:rPr>
          <w:color w:val="25282A"/>
        </w:rPr>
        <w:t>Huyck;</w:t>
      </w:r>
      <w:r>
        <w:rPr>
          <w:color w:val="25282A"/>
          <w:spacing w:val="-6"/>
        </w:rPr>
        <w:t xml:space="preserve"> </w:t>
      </w:r>
      <w:r>
        <w:rPr>
          <w:color w:val="25282A"/>
        </w:rPr>
        <w:t>NACE</w:t>
      </w:r>
      <w:r>
        <w:rPr>
          <w:color w:val="25282A"/>
          <w:spacing w:val="-6"/>
        </w:rPr>
        <w:t xml:space="preserve"> </w:t>
      </w:r>
      <w:r>
        <w:rPr>
          <w:color w:val="25282A"/>
        </w:rPr>
        <w:t>Representative:</w:t>
      </w:r>
      <w:r>
        <w:rPr>
          <w:color w:val="25282A"/>
          <w:spacing w:val="-6"/>
        </w:rPr>
        <w:t xml:space="preserve"> </w:t>
      </w:r>
      <w:r>
        <w:rPr>
          <w:color w:val="25282A"/>
        </w:rPr>
        <w:t>Superintendent Tara Morrison and Michael J. Donato</w:t>
      </w:r>
    </w:p>
    <w:p w14:paraId="7376A269" w14:textId="77777777" w:rsidR="00952967" w:rsidRDefault="00084A39">
      <w:pPr>
        <w:pStyle w:val="BodyText"/>
      </w:pPr>
      <w:r>
        <w:rPr>
          <w:color w:val="25282A"/>
        </w:rPr>
        <w:t>Co-Chairs:</w:t>
      </w:r>
      <w:r>
        <w:rPr>
          <w:color w:val="25282A"/>
          <w:spacing w:val="-2"/>
        </w:rPr>
        <w:t xml:space="preserve"> </w:t>
      </w:r>
      <w:r>
        <w:rPr>
          <w:color w:val="25282A"/>
        </w:rPr>
        <w:t>Barbara</w:t>
      </w:r>
      <w:r>
        <w:rPr>
          <w:color w:val="25282A"/>
          <w:spacing w:val="-4"/>
        </w:rPr>
        <w:t xml:space="preserve"> </w:t>
      </w:r>
      <w:r>
        <w:rPr>
          <w:color w:val="25282A"/>
        </w:rPr>
        <w:t>Spencer</w:t>
      </w:r>
      <w:r>
        <w:rPr>
          <w:color w:val="25282A"/>
          <w:spacing w:val="-2"/>
        </w:rPr>
        <w:t xml:space="preserve"> </w:t>
      </w:r>
      <w:r>
        <w:rPr>
          <w:color w:val="25282A"/>
        </w:rPr>
        <w:t>Dunn;</w:t>
      </w:r>
      <w:r>
        <w:rPr>
          <w:color w:val="25282A"/>
          <w:spacing w:val="-2"/>
        </w:rPr>
        <w:t xml:space="preserve"> </w:t>
      </w:r>
      <w:r>
        <w:rPr>
          <w:color w:val="25282A"/>
        </w:rPr>
        <w:t>Bettye</w:t>
      </w:r>
      <w:r>
        <w:rPr>
          <w:color w:val="25282A"/>
          <w:spacing w:val="-2"/>
        </w:rPr>
        <w:t xml:space="preserve"> Gardner</w:t>
      </w:r>
    </w:p>
    <w:p w14:paraId="7376A26A" w14:textId="77777777" w:rsidR="00952967" w:rsidRDefault="00084A39">
      <w:pPr>
        <w:pStyle w:val="Heading1"/>
        <w:spacing w:before="229"/>
      </w:pPr>
      <w:r>
        <w:rPr>
          <w:color w:val="25282A"/>
        </w:rPr>
        <w:t>RECOMMENDATIONS</w:t>
      </w:r>
      <w:r>
        <w:rPr>
          <w:color w:val="25282A"/>
          <w:spacing w:val="-1"/>
        </w:rPr>
        <w:t xml:space="preserve"> </w:t>
      </w:r>
      <w:r>
        <w:rPr>
          <w:color w:val="25282A"/>
        </w:rPr>
        <w:t>OF</w:t>
      </w:r>
      <w:r>
        <w:rPr>
          <w:color w:val="25282A"/>
          <w:spacing w:val="-1"/>
        </w:rPr>
        <w:t xml:space="preserve"> </w:t>
      </w:r>
      <w:r>
        <w:rPr>
          <w:color w:val="25282A"/>
        </w:rPr>
        <w:t>THE</w:t>
      </w:r>
      <w:r>
        <w:rPr>
          <w:color w:val="25282A"/>
          <w:spacing w:val="-2"/>
        </w:rPr>
        <w:t xml:space="preserve"> SUBCOMMITTEE</w:t>
      </w:r>
    </w:p>
    <w:p w14:paraId="7376A26B" w14:textId="77777777" w:rsidR="00952967" w:rsidRDefault="00084A39">
      <w:pPr>
        <w:pStyle w:val="Heading2"/>
        <w:spacing w:before="230"/>
      </w:pPr>
      <w:r>
        <w:rPr>
          <w:color w:val="25282A"/>
        </w:rPr>
        <w:t>Recommendations</w:t>
      </w:r>
      <w:r>
        <w:rPr>
          <w:color w:val="25282A"/>
          <w:spacing w:val="-2"/>
        </w:rPr>
        <w:t xml:space="preserve"> </w:t>
      </w:r>
      <w:r>
        <w:rPr>
          <w:color w:val="25282A"/>
        </w:rPr>
        <w:t>in</w:t>
      </w:r>
      <w:r>
        <w:rPr>
          <w:color w:val="25282A"/>
          <w:spacing w:val="-1"/>
        </w:rPr>
        <w:t xml:space="preserve"> </w:t>
      </w:r>
      <w:r>
        <w:rPr>
          <w:color w:val="25282A"/>
        </w:rPr>
        <w:t>reference</w:t>
      </w:r>
      <w:r>
        <w:rPr>
          <w:color w:val="25282A"/>
          <w:spacing w:val="-2"/>
        </w:rPr>
        <w:t xml:space="preserve"> </w:t>
      </w:r>
      <w:r>
        <w:rPr>
          <w:color w:val="25282A"/>
        </w:rPr>
        <w:t>to</w:t>
      </w:r>
      <w:r>
        <w:rPr>
          <w:color w:val="25282A"/>
          <w:spacing w:val="-2"/>
        </w:rPr>
        <w:t xml:space="preserve"> </w:t>
      </w:r>
      <w:r>
        <w:rPr>
          <w:color w:val="25282A"/>
        </w:rPr>
        <w:t>challenges</w:t>
      </w:r>
      <w:r>
        <w:rPr>
          <w:color w:val="25282A"/>
          <w:spacing w:val="-2"/>
        </w:rPr>
        <w:t xml:space="preserve"> </w:t>
      </w:r>
      <w:r>
        <w:rPr>
          <w:color w:val="25282A"/>
        </w:rPr>
        <w:t>suggested</w:t>
      </w:r>
      <w:r>
        <w:rPr>
          <w:color w:val="25282A"/>
          <w:spacing w:val="-1"/>
        </w:rPr>
        <w:t xml:space="preserve"> </w:t>
      </w:r>
      <w:r>
        <w:rPr>
          <w:color w:val="25282A"/>
        </w:rPr>
        <w:t>by</w:t>
      </w:r>
      <w:r>
        <w:rPr>
          <w:color w:val="25282A"/>
          <w:spacing w:val="-2"/>
        </w:rPr>
        <w:t xml:space="preserve"> </w:t>
      </w:r>
      <w:r>
        <w:rPr>
          <w:color w:val="25282A"/>
          <w:spacing w:val="-4"/>
        </w:rPr>
        <w:t>NPS.</w:t>
      </w:r>
    </w:p>
    <w:p w14:paraId="7376A26C" w14:textId="77777777" w:rsidR="00952967" w:rsidRDefault="00084A39">
      <w:pPr>
        <w:pStyle w:val="BodyText"/>
        <w:spacing w:before="231"/>
        <w:ind w:right="281"/>
      </w:pPr>
      <w:r>
        <w:rPr>
          <w:b/>
        </w:rPr>
        <w:t>Challenge</w:t>
      </w:r>
      <w:r>
        <w:rPr>
          <w:b/>
          <w:spacing w:val="-3"/>
        </w:rPr>
        <w:t xml:space="preserve"> </w:t>
      </w:r>
      <w:r>
        <w:rPr>
          <w:b/>
        </w:rPr>
        <w:t>#</w:t>
      </w:r>
      <w:r>
        <w:rPr>
          <w:b/>
          <w:spacing w:val="-3"/>
        </w:rPr>
        <w:t xml:space="preserve"> </w:t>
      </w:r>
      <w:r>
        <w:rPr>
          <w:b/>
        </w:rPr>
        <w:t>1:</w:t>
      </w:r>
      <w:r>
        <w:rPr>
          <w:b/>
          <w:spacing w:val="-4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t>parking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House.</w:t>
      </w:r>
      <w:r>
        <w:rPr>
          <w:spacing w:val="-3"/>
        </w:rPr>
        <w:t xml:space="preserve"> </w:t>
      </w:r>
      <w:r>
        <w:t>Keeps</w:t>
      </w:r>
      <w:r>
        <w:rPr>
          <w:spacing w:val="-2"/>
        </w:rPr>
        <w:t xml:space="preserve"> </w:t>
      </w:r>
      <w:r>
        <w:t>visitation</w:t>
      </w:r>
      <w:r>
        <w:rPr>
          <w:spacing w:val="-3"/>
        </w:rPr>
        <w:t xml:space="preserve"> </w:t>
      </w:r>
      <w:r>
        <w:t>numbers</w:t>
      </w:r>
      <w:r>
        <w:rPr>
          <w:spacing w:val="-3"/>
        </w:rPr>
        <w:t xml:space="preserve"> </w:t>
      </w:r>
      <w:r>
        <w:t>lower;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 new issue, but a challenge.</w:t>
      </w:r>
    </w:p>
    <w:p w14:paraId="7376A26D" w14:textId="77777777" w:rsidR="00952967" w:rsidRDefault="00084A39">
      <w:pPr>
        <w:pStyle w:val="Heading2"/>
        <w:spacing w:before="230"/>
      </w:pPr>
      <w:r>
        <w:rPr>
          <w:color w:val="25282A"/>
        </w:rPr>
        <w:t>Recommendation</w:t>
      </w:r>
      <w:r>
        <w:rPr>
          <w:color w:val="25282A"/>
          <w:spacing w:val="-4"/>
        </w:rPr>
        <w:t xml:space="preserve"> </w:t>
      </w:r>
      <w:r>
        <w:rPr>
          <w:color w:val="25282A"/>
        </w:rPr>
        <w:t>Number</w:t>
      </w:r>
      <w:r>
        <w:rPr>
          <w:color w:val="25282A"/>
          <w:spacing w:val="-3"/>
        </w:rPr>
        <w:t xml:space="preserve"> </w:t>
      </w:r>
      <w:r>
        <w:rPr>
          <w:color w:val="25282A"/>
          <w:spacing w:val="-4"/>
        </w:rPr>
        <w:t>One:</w:t>
      </w:r>
    </w:p>
    <w:p w14:paraId="7376A26E" w14:textId="77777777" w:rsidR="00952967" w:rsidRDefault="00084A39">
      <w:pPr>
        <w:pStyle w:val="BodyText"/>
      </w:pPr>
      <w:r>
        <w:rPr>
          <w:color w:val="25282A"/>
        </w:rPr>
        <w:t>We</w:t>
      </w:r>
      <w:r>
        <w:rPr>
          <w:color w:val="25282A"/>
          <w:spacing w:val="-2"/>
        </w:rPr>
        <w:t xml:space="preserve"> </w:t>
      </w:r>
      <w:r>
        <w:rPr>
          <w:color w:val="25282A"/>
        </w:rPr>
        <w:t>recommend</w:t>
      </w:r>
      <w:r>
        <w:rPr>
          <w:color w:val="25282A"/>
          <w:spacing w:val="-1"/>
        </w:rPr>
        <w:t xml:space="preserve"> </w:t>
      </w:r>
      <w:r>
        <w:rPr>
          <w:color w:val="25282A"/>
        </w:rPr>
        <w:t>the</w:t>
      </w:r>
      <w:r>
        <w:rPr>
          <w:color w:val="25282A"/>
          <w:spacing w:val="-1"/>
        </w:rPr>
        <w:t xml:space="preserve"> </w:t>
      </w:r>
      <w:r>
        <w:rPr>
          <w:color w:val="25282A"/>
          <w:spacing w:val="-2"/>
        </w:rPr>
        <w:t>following:</w:t>
      </w:r>
    </w:p>
    <w:p w14:paraId="7376A26F" w14:textId="77777777" w:rsidR="00952967" w:rsidRDefault="00084A39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sz w:val="24"/>
        </w:rPr>
      </w:pPr>
      <w:r>
        <w:rPr>
          <w:sz w:val="24"/>
        </w:rPr>
        <w:t>Utilize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Shuttle </w:t>
      </w:r>
      <w:r>
        <w:rPr>
          <w:spacing w:val="-2"/>
          <w:sz w:val="24"/>
        </w:rPr>
        <w:t>Buses.</w:t>
      </w:r>
    </w:p>
    <w:p w14:paraId="7376A270" w14:textId="77777777" w:rsidR="00952967" w:rsidRDefault="00084A39">
      <w:pPr>
        <w:pStyle w:val="ListParagraph"/>
        <w:numPr>
          <w:ilvl w:val="0"/>
          <w:numId w:val="1"/>
        </w:numPr>
        <w:tabs>
          <w:tab w:val="left" w:pos="460"/>
        </w:tabs>
        <w:rPr>
          <w:sz w:val="24"/>
        </w:rPr>
      </w:pPr>
      <w:r>
        <w:rPr>
          <w:sz w:val="24"/>
        </w:rPr>
        <w:t>Encourage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public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transportation.</w:t>
      </w:r>
    </w:p>
    <w:p w14:paraId="7376A271" w14:textId="77777777" w:rsidR="00952967" w:rsidRDefault="00084A39">
      <w:pPr>
        <w:pStyle w:val="ListParagraph"/>
        <w:numPr>
          <w:ilvl w:val="0"/>
          <w:numId w:val="1"/>
        </w:numPr>
        <w:tabs>
          <w:tab w:val="left" w:pos="460"/>
        </w:tabs>
        <w:ind w:right="437"/>
        <w:rPr>
          <w:sz w:val="24"/>
        </w:rPr>
      </w:pPr>
      <w:r>
        <w:rPr>
          <w:sz w:val="24"/>
        </w:rPr>
        <w:t>Collaborate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women’s</w:t>
      </w:r>
      <w:r>
        <w:rPr>
          <w:spacing w:val="-5"/>
          <w:sz w:val="24"/>
        </w:rPr>
        <w:t xml:space="preserve"> </w:t>
      </w:r>
      <w:r>
        <w:rPr>
          <w:sz w:val="24"/>
        </w:rPr>
        <w:t>groups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conduct</w:t>
      </w:r>
      <w:r>
        <w:rPr>
          <w:spacing w:val="-4"/>
          <w:sz w:val="24"/>
        </w:rPr>
        <w:t xml:space="preserve"> </w:t>
      </w:r>
      <w:r>
        <w:rPr>
          <w:sz w:val="24"/>
        </w:rPr>
        <w:t>tours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women’s</w:t>
      </w:r>
      <w:r>
        <w:rPr>
          <w:spacing w:val="-5"/>
          <w:sz w:val="24"/>
        </w:rPr>
        <w:t xml:space="preserve"> </w:t>
      </w:r>
      <w:r>
        <w:rPr>
          <w:sz w:val="24"/>
        </w:rPr>
        <w:t>history</w:t>
      </w:r>
      <w:r>
        <w:rPr>
          <w:spacing w:val="-4"/>
          <w:sz w:val="24"/>
        </w:rPr>
        <w:t xml:space="preserve"> </w:t>
      </w:r>
      <w:r>
        <w:rPr>
          <w:sz w:val="24"/>
        </w:rPr>
        <w:t>sites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conduct webinars in Washington, DC to increase visitation.</w:t>
      </w:r>
    </w:p>
    <w:p w14:paraId="7376A272" w14:textId="77777777" w:rsidR="00952967" w:rsidRDefault="00084A39">
      <w:pPr>
        <w:pStyle w:val="BodyText"/>
        <w:spacing w:before="1"/>
        <w:ind w:right="163"/>
      </w:pPr>
      <w:r>
        <w:t>Each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suggestions</w:t>
      </w:r>
      <w:r>
        <w:rPr>
          <w:spacing w:val="-4"/>
        </w:rPr>
        <w:t xml:space="preserve"> </w:t>
      </w:r>
      <w:r>
        <w:t>provides</w:t>
      </w:r>
      <w:r>
        <w:rPr>
          <w:spacing w:val="-4"/>
        </w:rPr>
        <w:t xml:space="preserve"> </w:t>
      </w:r>
      <w:r>
        <w:t>opportunity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promote</w:t>
      </w:r>
      <w:r>
        <w:rPr>
          <w:spacing w:val="-5"/>
        </w:rPr>
        <w:t xml:space="preserve"> </w:t>
      </w:r>
      <w:r>
        <w:t>outside</w:t>
      </w:r>
      <w:r>
        <w:rPr>
          <w:spacing w:val="-5"/>
        </w:rPr>
        <w:t xml:space="preserve"> </w:t>
      </w:r>
      <w:r>
        <w:t>resources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increase visitorship to the Bethune Home using transportation that does not require parking at the site.</w:t>
      </w:r>
    </w:p>
    <w:p w14:paraId="7376A273" w14:textId="77777777" w:rsidR="00952967" w:rsidRDefault="00952967">
      <w:pPr>
        <w:pStyle w:val="BodyText"/>
        <w:ind w:left="0"/>
      </w:pPr>
    </w:p>
    <w:p w14:paraId="7376A274" w14:textId="77777777" w:rsidR="00952967" w:rsidRDefault="00084A39">
      <w:pPr>
        <w:pStyle w:val="Heading2"/>
      </w:pPr>
      <w:r>
        <w:t>Recommendation</w:t>
      </w:r>
      <w:r>
        <w:rPr>
          <w:spacing w:val="-6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rPr>
          <w:spacing w:val="-4"/>
        </w:rPr>
        <w:t>Two:</w:t>
      </w:r>
    </w:p>
    <w:p w14:paraId="7376A275" w14:textId="77777777" w:rsidR="00952967" w:rsidRDefault="00084A39">
      <w:pPr>
        <w:pStyle w:val="BodyText"/>
      </w:pPr>
      <w:r>
        <w:t>We recommend NPS promote more broadly, on the website, the existence and use of the NPS Passport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tool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increasing</w:t>
      </w:r>
      <w:r>
        <w:rPr>
          <w:spacing w:val="-3"/>
        </w:rPr>
        <w:t xml:space="preserve"> </w:t>
      </w:r>
      <w:r>
        <w:t>visitation.</w:t>
      </w:r>
      <w:r>
        <w:rPr>
          <w:spacing w:val="-1"/>
        </w:rPr>
        <w:t xml:space="preserve"> </w:t>
      </w:r>
      <w:r>
        <w:t>Encouraging</w:t>
      </w:r>
      <w:r>
        <w:rPr>
          <w:spacing w:val="-3"/>
        </w:rPr>
        <w:t xml:space="preserve"> </w:t>
      </w:r>
      <w:r>
        <w:t>visitors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Passport</w:t>
      </w:r>
      <w:r>
        <w:rPr>
          <w:spacing w:val="-3"/>
        </w:rPr>
        <w:t xml:space="preserve"> </w:t>
      </w:r>
      <w:r>
        <w:t>stamped</w:t>
      </w:r>
      <w:r>
        <w:rPr>
          <w:spacing w:val="-3"/>
        </w:rPr>
        <w:t xml:space="preserve"> </w:t>
      </w:r>
      <w:r>
        <w:t>at each site they visit creates an interactive relationship between the</w:t>
      </w:r>
      <w:r>
        <w:t xml:space="preserve"> visitor and the Park visited.</w:t>
      </w:r>
    </w:p>
    <w:p w14:paraId="7376A276" w14:textId="77777777" w:rsidR="00952967" w:rsidRDefault="00084A39">
      <w:pPr>
        <w:pStyle w:val="BodyText"/>
        <w:spacing w:before="230"/>
      </w:pPr>
      <w:r>
        <w:rPr>
          <w:b/>
        </w:rPr>
        <w:t>Challenge</w:t>
      </w:r>
      <w:r>
        <w:rPr>
          <w:b/>
          <w:spacing w:val="-4"/>
        </w:rPr>
        <w:t xml:space="preserve"> </w:t>
      </w:r>
      <w:r>
        <w:rPr>
          <w:b/>
        </w:rPr>
        <w:t>#2:</w:t>
      </w:r>
      <w:r>
        <w:rPr>
          <w:b/>
          <w:spacing w:val="-5"/>
        </w:rPr>
        <w:t xml:space="preserve"> </w:t>
      </w:r>
      <w:r>
        <w:t>Building</w:t>
      </w:r>
      <w:r>
        <w:rPr>
          <w:spacing w:val="-6"/>
        </w:rPr>
        <w:t xml:space="preserve"> </w:t>
      </w:r>
      <w:r>
        <w:t>awareness/visitation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House.</w:t>
      </w:r>
      <w:r>
        <w:rPr>
          <w:spacing w:val="-1"/>
        </w:rPr>
        <w:t xml:space="preserve"> </w:t>
      </w:r>
      <w:r>
        <w:t>Mrs.</w:t>
      </w:r>
      <w:r>
        <w:rPr>
          <w:spacing w:val="-4"/>
        </w:rPr>
        <w:t xml:space="preserve"> </w:t>
      </w:r>
      <w:r>
        <w:t>Bethune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becoming more widely known but still does not have the same national awareness as figures such as Frederick Douglass.</w:t>
      </w:r>
    </w:p>
    <w:p w14:paraId="7376A277" w14:textId="77777777" w:rsidR="00952967" w:rsidRDefault="00084A39">
      <w:pPr>
        <w:pStyle w:val="Heading2"/>
        <w:spacing w:before="228"/>
      </w:pPr>
      <w:r>
        <w:rPr>
          <w:color w:val="25282A"/>
        </w:rPr>
        <w:t>Recommendation</w:t>
      </w:r>
      <w:r>
        <w:rPr>
          <w:color w:val="25282A"/>
          <w:spacing w:val="-4"/>
        </w:rPr>
        <w:t xml:space="preserve"> </w:t>
      </w:r>
      <w:r>
        <w:rPr>
          <w:color w:val="25282A"/>
        </w:rPr>
        <w:t>Number</w:t>
      </w:r>
      <w:r>
        <w:rPr>
          <w:color w:val="25282A"/>
          <w:spacing w:val="-3"/>
        </w:rPr>
        <w:t xml:space="preserve"> </w:t>
      </w:r>
      <w:r>
        <w:rPr>
          <w:color w:val="25282A"/>
          <w:spacing w:val="-4"/>
        </w:rPr>
        <w:t>One:</w:t>
      </w:r>
    </w:p>
    <w:p w14:paraId="7376A278" w14:textId="77777777" w:rsidR="00952967" w:rsidRDefault="00084A39">
      <w:pPr>
        <w:pStyle w:val="BodyText"/>
        <w:spacing w:before="1"/>
        <w:ind w:right="281"/>
      </w:pPr>
      <w:r>
        <w:t>We recommend that Mary McLeod Bethune’s life and legacy be seen through a multi- dimensional lens that reflects her national impact. Additionally, Mary McLeod Bethune’s Last Will and Testament should be utilized to promote her gl</w:t>
      </w:r>
      <w:r>
        <w:t>obal impact as she worked to improve the</w:t>
      </w:r>
      <w:r>
        <w:rPr>
          <w:spacing w:val="-3"/>
        </w:rPr>
        <w:t xml:space="preserve"> </w:t>
      </w:r>
      <w:r>
        <w:t>status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women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color</w:t>
      </w:r>
      <w:r>
        <w:rPr>
          <w:spacing w:val="-3"/>
        </w:rPr>
        <w:t xml:space="preserve"> </w:t>
      </w:r>
      <w:r>
        <w:t>around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world.</w:t>
      </w:r>
      <w:r>
        <w:rPr>
          <w:spacing w:val="-2"/>
        </w:rPr>
        <w:t xml:space="preserve"> </w:t>
      </w:r>
      <w:r>
        <w:t>Recent</w:t>
      </w:r>
      <w:r>
        <w:rPr>
          <w:spacing w:val="-3"/>
        </w:rPr>
        <w:t xml:space="preserve"> </w:t>
      </w:r>
      <w:r>
        <w:t>books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scholarly</w:t>
      </w:r>
      <w:r>
        <w:rPr>
          <w:spacing w:val="-3"/>
        </w:rPr>
        <w:t xml:space="preserve"> </w:t>
      </w:r>
      <w:r>
        <w:t>resources</w:t>
      </w:r>
      <w:r>
        <w:rPr>
          <w:spacing w:val="-3"/>
        </w:rPr>
        <w:t xml:space="preserve"> </w:t>
      </w:r>
      <w:r>
        <w:t>will enhance the NPS Staff’s knowledge of Bethune as a national figure. Additionally, Dr. Ashley Robertson Preston will be teachi</w:t>
      </w:r>
      <w:r>
        <w:t>ng a course this fall on Mrs. Bethune at Howard University using her recent book as the focus. A specific, clear, and detailed arrangement has been made with Howard, using this class, and the students will get research credit by interning at the Bethune Ho</w:t>
      </w:r>
      <w:r>
        <w:t>me.</w:t>
      </w:r>
    </w:p>
    <w:p w14:paraId="7376A279" w14:textId="77777777" w:rsidR="00952967" w:rsidRDefault="00952967">
      <w:pPr>
        <w:sectPr w:rsidR="00952967">
          <w:footerReference w:type="default" r:id="rId7"/>
          <w:type w:val="continuous"/>
          <w:pgSz w:w="12240" w:h="15840"/>
          <w:pgMar w:top="640" w:right="1340" w:bottom="1240" w:left="1340" w:header="0" w:footer="1057" w:gutter="0"/>
          <w:pgNumType w:start="1"/>
          <w:cols w:space="720"/>
        </w:sectPr>
      </w:pPr>
    </w:p>
    <w:p w14:paraId="7376A27A" w14:textId="77777777" w:rsidR="00952967" w:rsidRDefault="00084A39">
      <w:pPr>
        <w:pStyle w:val="Heading2"/>
        <w:spacing w:before="75"/>
        <w:jc w:val="both"/>
      </w:pPr>
      <w:r>
        <w:rPr>
          <w:color w:val="25282A"/>
        </w:rPr>
        <w:lastRenderedPageBreak/>
        <w:t>Recommendation</w:t>
      </w:r>
      <w:r>
        <w:rPr>
          <w:color w:val="25282A"/>
          <w:spacing w:val="-6"/>
        </w:rPr>
        <w:t xml:space="preserve"> </w:t>
      </w:r>
      <w:r>
        <w:rPr>
          <w:color w:val="25282A"/>
        </w:rPr>
        <w:t>Number</w:t>
      </w:r>
      <w:r>
        <w:rPr>
          <w:color w:val="25282A"/>
          <w:spacing w:val="-3"/>
        </w:rPr>
        <w:t xml:space="preserve"> </w:t>
      </w:r>
      <w:r>
        <w:rPr>
          <w:color w:val="25282A"/>
          <w:spacing w:val="-4"/>
        </w:rPr>
        <w:t>Two:</w:t>
      </w:r>
    </w:p>
    <w:p w14:paraId="7376A27B" w14:textId="77777777" w:rsidR="00952967" w:rsidRDefault="00084A39">
      <w:pPr>
        <w:pStyle w:val="BodyText"/>
        <w:ind w:right="945"/>
        <w:jc w:val="both"/>
      </w:pPr>
      <w:r>
        <w:t>At</w:t>
      </w:r>
      <w:r>
        <w:rPr>
          <w:spacing w:val="-3"/>
        </w:rPr>
        <w:t xml:space="preserve"> </w:t>
      </w:r>
      <w:r>
        <w:t>respective</w:t>
      </w:r>
      <w:r>
        <w:rPr>
          <w:spacing w:val="-2"/>
        </w:rPr>
        <w:t xml:space="preserve"> </w:t>
      </w:r>
      <w:r>
        <w:t>conferences,</w:t>
      </w:r>
      <w:r>
        <w:rPr>
          <w:spacing w:val="-3"/>
        </w:rPr>
        <w:t xml:space="preserve"> </w:t>
      </w:r>
      <w:r>
        <w:t>organize</w:t>
      </w:r>
      <w:r>
        <w:rPr>
          <w:spacing w:val="-5"/>
        </w:rPr>
        <w:t xml:space="preserve"> </w:t>
      </w:r>
      <w:r>
        <w:t>panel</w:t>
      </w:r>
      <w:r>
        <w:rPr>
          <w:spacing w:val="-3"/>
        </w:rPr>
        <w:t xml:space="preserve"> </w:t>
      </w:r>
      <w:r>
        <w:t>sessions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discuss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life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legacy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Mary McLeod Bethune.</w:t>
      </w:r>
    </w:p>
    <w:p w14:paraId="7376A27C" w14:textId="77777777" w:rsidR="00952967" w:rsidRDefault="00084A39">
      <w:pPr>
        <w:pStyle w:val="Heading2"/>
        <w:spacing w:before="161"/>
        <w:jc w:val="both"/>
      </w:pPr>
      <w:r>
        <w:t>Recommendation</w:t>
      </w:r>
      <w:r>
        <w:rPr>
          <w:spacing w:val="-4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rPr>
          <w:spacing w:val="-2"/>
        </w:rPr>
        <w:t>Three:</w:t>
      </w:r>
    </w:p>
    <w:p w14:paraId="7376A27D" w14:textId="77777777" w:rsidR="00952967" w:rsidRDefault="00084A39">
      <w:pPr>
        <w:pStyle w:val="BodyText"/>
        <w:jc w:val="both"/>
      </w:pPr>
      <w:r>
        <w:t>To</w:t>
      </w:r>
      <w:r>
        <w:rPr>
          <w:spacing w:val="-10"/>
        </w:rPr>
        <w:t xml:space="preserve"> </w:t>
      </w:r>
      <w:r>
        <w:t>create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renewed</w:t>
      </w:r>
      <w:r>
        <w:rPr>
          <w:spacing w:val="-4"/>
        </w:rPr>
        <w:t xml:space="preserve"> </w:t>
      </w:r>
      <w:r>
        <w:t>relationship</w:t>
      </w:r>
      <w:r>
        <w:rPr>
          <w:spacing w:val="-4"/>
        </w:rPr>
        <w:t xml:space="preserve"> </w:t>
      </w:r>
      <w:r>
        <w:t>between</w:t>
      </w:r>
      <w:r>
        <w:rPr>
          <w:spacing w:val="-15"/>
        </w:rPr>
        <w:t xml:space="preserve"> </w:t>
      </w:r>
      <w:r>
        <w:t>African</w:t>
      </w:r>
      <w:r>
        <w:rPr>
          <w:spacing w:val="-15"/>
        </w:rPr>
        <w:t xml:space="preserve"> </w:t>
      </w:r>
      <w:r>
        <w:t>American</w:t>
      </w:r>
      <w:r>
        <w:rPr>
          <w:spacing w:val="-4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rPr>
          <w:spacing w:val="-2"/>
        </w:rPr>
        <w:t>history</w:t>
      </w:r>
    </w:p>
    <w:p w14:paraId="7376A27E" w14:textId="77777777" w:rsidR="00952967" w:rsidRDefault="00084A39">
      <w:pPr>
        <w:pStyle w:val="BodyText"/>
        <w:ind w:right="587"/>
        <w:jc w:val="both"/>
      </w:pPr>
      <w:r>
        <w:t>and</w:t>
      </w:r>
      <w:r>
        <w:rPr>
          <w:spacing w:val="-2"/>
        </w:rPr>
        <w:t xml:space="preserve"> </w:t>
      </w:r>
      <w:r>
        <w:rPr>
          <w:b/>
        </w:rPr>
        <w:t>STEAM</w:t>
      </w:r>
      <w:r>
        <w:rPr>
          <w:b/>
          <w:spacing w:val="-3"/>
        </w:rPr>
        <w:t xml:space="preserve"> </w:t>
      </w:r>
      <w:r>
        <w:t>education, we</w:t>
      </w:r>
      <w:r>
        <w:rPr>
          <w:spacing w:val="-4"/>
        </w:rPr>
        <w:t xml:space="preserve"> </w:t>
      </w:r>
      <w:r>
        <w:t>recommend</w:t>
      </w:r>
      <w:r>
        <w:rPr>
          <w:spacing w:val="-2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public’s</w:t>
      </w:r>
      <w:r>
        <w:rPr>
          <w:spacing w:val="-3"/>
        </w:rPr>
        <w:t xml:space="preserve"> </w:t>
      </w:r>
      <w:r>
        <w:t>preferred</w:t>
      </w:r>
      <w:r>
        <w:rPr>
          <w:spacing w:val="-2"/>
        </w:rPr>
        <w:t xml:space="preserve"> </w:t>
      </w:r>
      <w:r>
        <w:t>mode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information gathering,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creating</w:t>
      </w:r>
      <w:r>
        <w:rPr>
          <w:spacing w:val="-4"/>
        </w:rPr>
        <w:t xml:space="preserve"> </w:t>
      </w:r>
      <w:r>
        <w:t>podcasts,</w:t>
      </w:r>
      <w:r>
        <w:rPr>
          <w:spacing w:val="-4"/>
        </w:rPr>
        <w:t xml:space="preserve"> </w:t>
      </w:r>
      <w:r>
        <w:t>short</w:t>
      </w:r>
      <w:r>
        <w:rPr>
          <w:spacing w:val="-4"/>
        </w:rPr>
        <w:t xml:space="preserve"> </w:t>
      </w:r>
      <w:r>
        <w:t>films,</w:t>
      </w:r>
      <w:r>
        <w:rPr>
          <w:spacing w:val="-4"/>
        </w:rPr>
        <w:t xml:space="preserve"> </w:t>
      </w:r>
      <w:r>
        <w:t>curating</w:t>
      </w:r>
      <w:r>
        <w:rPr>
          <w:spacing w:val="-4"/>
        </w:rPr>
        <w:t xml:space="preserve"> </w:t>
      </w:r>
      <w:r>
        <w:t>museum</w:t>
      </w:r>
      <w:r>
        <w:rPr>
          <w:spacing w:val="-4"/>
        </w:rPr>
        <w:t xml:space="preserve"> </w:t>
      </w:r>
      <w:r>
        <w:t>exhibitions,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animations</w:t>
      </w:r>
      <w:r>
        <w:rPr>
          <w:spacing w:val="-5"/>
        </w:rPr>
        <w:t xml:space="preserve"> </w:t>
      </w:r>
      <w:r>
        <w:t>to broaden the public’s awar</w:t>
      </w:r>
      <w:r>
        <w:t>eness of Mrs. Bethune.</w:t>
      </w:r>
    </w:p>
    <w:p w14:paraId="7376A27F" w14:textId="77777777" w:rsidR="00952967" w:rsidRDefault="00952967">
      <w:pPr>
        <w:pStyle w:val="BodyText"/>
        <w:ind w:left="0"/>
      </w:pPr>
    </w:p>
    <w:p w14:paraId="7376A280" w14:textId="77777777" w:rsidR="00952967" w:rsidRDefault="00084A39">
      <w:pPr>
        <w:pStyle w:val="Heading2"/>
      </w:pPr>
      <w:r>
        <w:t>Recommendation</w:t>
      </w:r>
      <w:r>
        <w:rPr>
          <w:spacing w:val="-4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rPr>
          <w:spacing w:val="-2"/>
        </w:rPr>
        <w:t>Four:</w:t>
      </w:r>
    </w:p>
    <w:p w14:paraId="7376A281" w14:textId="77777777" w:rsidR="00952967" w:rsidRDefault="00084A39">
      <w:pPr>
        <w:pStyle w:val="BodyText"/>
        <w:ind w:right="163"/>
      </w:pPr>
      <w:r>
        <w:t>We</w:t>
      </w:r>
      <w:r>
        <w:rPr>
          <w:spacing w:val="-5"/>
        </w:rPr>
        <w:t xml:space="preserve"> </w:t>
      </w:r>
      <w:r>
        <w:t>recommend</w:t>
      </w:r>
      <w:r>
        <w:rPr>
          <w:spacing w:val="-4"/>
        </w:rPr>
        <w:t xml:space="preserve"> </w:t>
      </w:r>
      <w:r>
        <w:t>replicating</w:t>
      </w:r>
      <w:r>
        <w:rPr>
          <w:spacing w:val="-4"/>
        </w:rPr>
        <w:t xml:space="preserve"> </w:t>
      </w:r>
      <w:r>
        <w:t>NPS</w:t>
      </w:r>
      <w:r>
        <w:rPr>
          <w:spacing w:val="-3"/>
        </w:rPr>
        <w:t xml:space="preserve"> </w:t>
      </w:r>
      <w:r>
        <w:t>docent</w:t>
      </w:r>
      <w:r>
        <w:rPr>
          <w:spacing w:val="-4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incorporating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successes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collaboration with Kiamsha and Dunbar High School students to increase the number of peer-to-peer trainers that will benefit in the interpretation of the Bethune legacy. The “transfer of knowledge” methods utilized will impact the expansion of the knowledg</w:t>
      </w:r>
      <w:r>
        <w:t xml:space="preserve">e of Bethune. </w:t>
      </w:r>
      <w:r>
        <w:rPr>
          <w:color w:val="1D2128"/>
        </w:rPr>
        <w:t>Recommend also utilizing the senior community as docents, many who have skills in transcribing and digitizing.</w:t>
      </w:r>
    </w:p>
    <w:p w14:paraId="7376A282" w14:textId="77777777" w:rsidR="00952967" w:rsidRDefault="00084A39">
      <w:pPr>
        <w:pStyle w:val="Heading2"/>
        <w:spacing w:before="275"/>
      </w:pPr>
      <w:r>
        <w:t>Recommendation</w:t>
      </w:r>
      <w:r>
        <w:rPr>
          <w:spacing w:val="-3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rPr>
          <w:spacing w:val="-2"/>
        </w:rPr>
        <w:t>Five:</w:t>
      </w:r>
    </w:p>
    <w:p w14:paraId="7376A283" w14:textId="77777777" w:rsidR="00952967" w:rsidRDefault="00084A39">
      <w:pPr>
        <w:pStyle w:val="BodyText"/>
      </w:pP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website,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recommend</w:t>
      </w:r>
      <w:r>
        <w:rPr>
          <w:spacing w:val="-4"/>
        </w:rPr>
        <w:t xml:space="preserve"> </w:t>
      </w:r>
      <w:r>
        <w:t>utilizing</w:t>
      </w:r>
      <w:r>
        <w:rPr>
          <w:spacing w:val="-4"/>
        </w:rPr>
        <w:t xml:space="preserve"> </w:t>
      </w:r>
      <w:r>
        <w:t>computer-generated</w:t>
      </w:r>
      <w:r>
        <w:rPr>
          <w:spacing w:val="-4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interactive</w:t>
      </w:r>
      <w:r>
        <w:rPr>
          <w:spacing w:val="-5"/>
        </w:rPr>
        <w:t xml:space="preserve"> </w:t>
      </w:r>
      <w:r>
        <w:t>maps,</w:t>
      </w:r>
      <w:r>
        <w:rPr>
          <w:spacing w:val="-4"/>
        </w:rPr>
        <w:t xml:space="preserve"> </w:t>
      </w:r>
      <w:r>
        <w:t>oral historie</w:t>
      </w:r>
      <w:r>
        <w:t>s, etc. to promote Mrs. Bethune.</w:t>
      </w:r>
    </w:p>
    <w:p w14:paraId="7376A284" w14:textId="77777777" w:rsidR="00952967" w:rsidRDefault="00952967">
      <w:pPr>
        <w:pStyle w:val="BodyText"/>
        <w:spacing w:before="160"/>
        <w:ind w:left="0"/>
      </w:pPr>
    </w:p>
    <w:p w14:paraId="7376A285" w14:textId="77777777" w:rsidR="00952967" w:rsidRDefault="00084A39">
      <w:pPr>
        <w:pStyle w:val="Heading1"/>
      </w:pPr>
      <w:r>
        <w:t>ADDITIONAL</w:t>
      </w:r>
      <w:r>
        <w:rPr>
          <w:spacing w:val="-1"/>
        </w:rPr>
        <w:t xml:space="preserve"> </w:t>
      </w:r>
      <w:r>
        <w:rPr>
          <w:spacing w:val="-2"/>
        </w:rPr>
        <w:t>RECOMMENDATIONS:</w:t>
      </w:r>
    </w:p>
    <w:p w14:paraId="7376A286" w14:textId="77777777" w:rsidR="00952967" w:rsidRDefault="00084A39">
      <w:pPr>
        <w:pStyle w:val="Heading2"/>
        <w:spacing w:before="161"/>
        <w:jc w:val="both"/>
      </w:pPr>
      <w:r>
        <w:t>Recommendation</w:t>
      </w:r>
      <w:r>
        <w:rPr>
          <w:spacing w:val="-3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rPr>
          <w:spacing w:val="-4"/>
        </w:rPr>
        <w:t>Six:</w:t>
      </w:r>
    </w:p>
    <w:p w14:paraId="7376A287" w14:textId="77777777" w:rsidR="00952967" w:rsidRDefault="00084A39">
      <w:pPr>
        <w:pStyle w:val="BodyText"/>
        <w:ind w:right="463"/>
        <w:jc w:val="both"/>
      </w:pPr>
      <w:r>
        <w:t>We</w:t>
      </w:r>
      <w:r>
        <w:rPr>
          <w:spacing w:val="-4"/>
        </w:rPr>
        <w:t xml:space="preserve"> </w:t>
      </w:r>
      <w:r>
        <w:t>recommend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session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interns</w:t>
      </w:r>
      <w:r>
        <w:rPr>
          <w:spacing w:val="-3"/>
        </w:rPr>
        <w:t xml:space="preserve"> </w:t>
      </w:r>
      <w:r>
        <w:t>begin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introduction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National Park</w:t>
      </w:r>
      <w:r>
        <w:rPr>
          <w:spacing w:val="-3"/>
        </w:rPr>
        <w:t xml:space="preserve"> </w:t>
      </w:r>
      <w:r>
        <w:t>System.</w:t>
      </w:r>
      <w:r>
        <w:rPr>
          <w:spacing w:val="-3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Park</w:t>
      </w:r>
      <w:r>
        <w:rPr>
          <w:spacing w:val="-3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101.</w:t>
      </w:r>
      <w:r>
        <w:rPr>
          <w:spacing w:val="-3"/>
        </w:rPr>
        <w:t xml:space="preserve"> </w:t>
      </w:r>
      <w:r>
        <w:t>Kiamsha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excellent</w:t>
      </w:r>
      <w:r>
        <w:rPr>
          <w:spacing w:val="-3"/>
        </w:rPr>
        <w:t xml:space="preserve"> </w:t>
      </w:r>
      <w:r>
        <w:t>presentation</w:t>
      </w:r>
      <w:r>
        <w:rPr>
          <w:spacing w:val="-3"/>
        </w:rPr>
        <w:t xml:space="preserve"> </w:t>
      </w:r>
      <w:r>
        <w:t>that introduces audiences of all ages to the National Park System and a song entitled “Save the</w:t>
      </w:r>
    </w:p>
    <w:p w14:paraId="7376A288" w14:textId="77777777" w:rsidR="00952967" w:rsidRDefault="00084A39">
      <w:pPr>
        <w:pStyle w:val="BodyText"/>
        <w:spacing w:before="1"/>
        <w:ind w:right="281"/>
        <w:jc w:val="both"/>
      </w:pPr>
      <w:r>
        <w:t>Children”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lyrics</w:t>
      </w:r>
      <w:r>
        <w:rPr>
          <w:spacing w:val="-2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changed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reflect</w:t>
      </w:r>
      <w:r>
        <w:rPr>
          <w:spacing w:val="-3"/>
        </w:rPr>
        <w:t xml:space="preserve"> </w:t>
      </w:r>
      <w:r>
        <w:t>“Save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Parklands.”</w:t>
      </w:r>
      <w:r>
        <w:rPr>
          <w:spacing w:val="40"/>
        </w:rPr>
        <w:t xml:space="preserve"> </w:t>
      </w:r>
      <w:r>
        <w:t>Consider</w:t>
      </w:r>
      <w:r>
        <w:rPr>
          <w:spacing w:val="-4"/>
        </w:rPr>
        <w:t xml:space="preserve"> </w:t>
      </w:r>
      <w:r>
        <w:t>utilizing</w:t>
      </w:r>
      <w:r>
        <w:rPr>
          <w:spacing w:val="-3"/>
        </w:rPr>
        <w:t xml:space="preserve"> </w:t>
      </w:r>
      <w:r>
        <w:t>these resources, especially to engage youth po</w:t>
      </w:r>
      <w:r>
        <w:t>pulations, to bring the Bethune legacy to life.</w:t>
      </w:r>
    </w:p>
    <w:p w14:paraId="7376A289" w14:textId="77777777" w:rsidR="00952967" w:rsidRDefault="00952967">
      <w:pPr>
        <w:pStyle w:val="BodyText"/>
        <w:ind w:left="0"/>
      </w:pPr>
    </w:p>
    <w:p w14:paraId="7376A28A" w14:textId="77777777" w:rsidR="00952967" w:rsidRDefault="00084A39">
      <w:pPr>
        <w:pStyle w:val="Heading2"/>
      </w:pPr>
      <w:r>
        <w:t>Recommendation</w:t>
      </w:r>
      <w:r>
        <w:rPr>
          <w:spacing w:val="-4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rPr>
          <w:spacing w:val="-2"/>
        </w:rPr>
        <w:t>Seven:</w:t>
      </w:r>
    </w:p>
    <w:p w14:paraId="7376A28B" w14:textId="77777777" w:rsidR="00952967" w:rsidRDefault="00084A39">
      <w:pPr>
        <w:pStyle w:val="BodyText"/>
      </w:pPr>
      <w:r>
        <w:t>In addition to Morgan State University, we recommend in class presentations to recruit from Howard,</w:t>
      </w:r>
      <w:r>
        <w:rPr>
          <w:spacing w:val="-3"/>
        </w:rPr>
        <w:t xml:space="preserve"> </w:t>
      </w:r>
      <w:r>
        <w:t>UDC,</w:t>
      </w:r>
      <w:r>
        <w:rPr>
          <w:spacing w:val="-3"/>
        </w:rPr>
        <w:t xml:space="preserve"> </w:t>
      </w:r>
      <w:r>
        <w:t>Bowie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HBCUs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region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Virginia</w:t>
      </w:r>
      <w:r>
        <w:rPr>
          <w:spacing w:val="-3"/>
        </w:rPr>
        <w:t xml:space="preserve"> </w:t>
      </w:r>
      <w:r>
        <w:t>Union,</w:t>
      </w:r>
      <w:r>
        <w:rPr>
          <w:spacing w:val="-3"/>
        </w:rPr>
        <w:t xml:space="preserve"> </w:t>
      </w:r>
      <w:r>
        <w:t>Virginia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and Hampton.</w:t>
      </w:r>
      <w:r>
        <w:rPr>
          <w:spacing w:val="40"/>
        </w:rPr>
        <w:t xml:space="preserve"> </w:t>
      </w:r>
      <w:r>
        <w:t>Additionally recruit from local colleges and universities such as Georgetown, George Washington, American, George Mason, Catholic and other PWIs in the other.</w:t>
      </w:r>
    </w:p>
    <w:p w14:paraId="7376A28C" w14:textId="77777777" w:rsidR="00952967" w:rsidRDefault="00952967">
      <w:pPr>
        <w:pStyle w:val="BodyText"/>
        <w:ind w:left="0"/>
      </w:pPr>
    </w:p>
    <w:p w14:paraId="7376A28D" w14:textId="77777777" w:rsidR="00952967" w:rsidRDefault="00084A39">
      <w:pPr>
        <w:pStyle w:val="Heading2"/>
        <w:jc w:val="both"/>
      </w:pPr>
      <w:r>
        <w:t>Recommendation</w:t>
      </w:r>
      <w:r>
        <w:rPr>
          <w:spacing w:val="-3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rPr>
          <w:spacing w:val="-2"/>
        </w:rPr>
        <w:t>Eight:</w:t>
      </w:r>
    </w:p>
    <w:p w14:paraId="7376A28E" w14:textId="77777777" w:rsidR="00952967" w:rsidRDefault="00084A39">
      <w:pPr>
        <w:pStyle w:val="BodyText"/>
        <w:jc w:val="both"/>
      </w:pPr>
      <w:r>
        <w:rPr>
          <w:color w:val="1D2128"/>
        </w:rPr>
        <w:t>We</w:t>
      </w:r>
      <w:r>
        <w:rPr>
          <w:color w:val="1D2128"/>
          <w:spacing w:val="-2"/>
        </w:rPr>
        <w:t xml:space="preserve"> </w:t>
      </w:r>
      <w:r>
        <w:rPr>
          <w:color w:val="1D2128"/>
        </w:rPr>
        <w:t>recommend</w:t>
      </w:r>
      <w:r>
        <w:rPr>
          <w:color w:val="1D2128"/>
          <w:spacing w:val="-1"/>
        </w:rPr>
        <w:t xml:space="preserve"> </w:t>
      </w:r>
      <w:r>
        <w:rPr>
          <w:color w:val="1D2128"/>
        </w:rPr>
        <w:t>engaging</w:t>
      </w:r>
      <w:r>
        <w:rPr>
          <w:color w:val="1D2128"/>
          <w:spacing w:val="-1"/>
        </w:rPr>
        <w:t xml:space="preserve"> </w:t>
      </w:r>
      <w:r>
        <w:rPr>
          <w:color w:val="1D2128"/>
        </w:rPr>
        <w:t>the</w:t>
      </w:r>
      <w:r>
        <w:rPr>
          <w:color w:val="1D2128"/>
          <w:spacing w:val="-2"/>
        </w:rPr>
        <w:t xml:space="preserve"> </w:t>
      </w:r>
      <w:r>
        <w:rPr>
          <w:color w:val="1D2128"/>
        </w:rPr>
        <w:t>community</w:t>
      </w:r>
      <w:r>
        <w:rPr>
          <w:color w:val="1D2128"/>
          <w:spacing w:val="-1"/>
        </w:rPr>
        <w:t xml:space="preserve"> </w:t>
      </w:r>
      <w:r>
        <w:rPr>
          <w:color w:val="1D2128"/>
        </w:rPr>
        <w:t>in</w:t>
      </w:r>
      <w:r>
        <w:rPr>
          <w:color w:val="1D2128"/>
          <w:spacing w:val="-1"/>
        </w:rPr>
        <w:t xml:space="preserve"> </w:t>
      </w:r>
      <w:r>
        <w:rPr>
          <w:color w:val="1D2128"/>
        </w:rPr>
        <w:t>receptions</w:t>
      </w:r>
      <w:r>
        <w:rPr>
          <w:color w:val="1D2128"/>
          <w:spacing w:val="-1"/>
        </w:rPr>
        <w:t xml:space="preserve"> </w:t>
      </w:r>
      <w:r>
        <w:rPr>
          <w:color w:val="1D2128"/>
        </w:rPr>
        <w:t>and</w:t>
      </w:r>
      <w:r>
        <w:rPr>
          <w:color w:val="1D2128"/>
          <w:spacing w:val="-1"/>
        </w:rPr>
        <w:t xml:space="preserve"> </w:t>
      </w:r>
      <w:r>
        <w:rPr>
          <w:color w:val="1D2128"/>
        </w:rPr>
        <w:t>programs</w:t>
      </w:r>
      <w:r>
        <w:rPr>
          <w:color w:val="1D2128"/>
          <w:spacing w:val="3"/>
        </w:rPr>
        <w:t xml:space="preserve"> </w:t>
      </w:r>
      <w:r>
        <w:rPr>
          <w:color w:val="1D2128"/>
        </w:rPr>
        <w:t>at</w:t>
      </w:r>
      <w:r>
        <w:rPr>
          <w:color w:val="1D2128"/>
          <w:spacing w:val="-1"/>
        </w:rPr>
        <w:t xml:space="preserve"> </w:t>
      </w:r>
      <w:r>
        <w:rPr>
          <w:color w:val="1D2128"/>
        </w:rPr>
        <w:t>the Bethune</w:t>
      </w:r>
      <w:r>
        <w:rPr>
          <w:color w:val="1D2128"/>
          <w:spacing w:val="-1"/>
        </w:rPr>
        <w:t xml:space="preserve"> </w:t>
      </w:r>
      <w:r>
        <w:rPr>
          <w:color w:val="1D2128"/>
          <w:spacing w:val="-2"/>
        </w:rPr>
        <w:t>House.</w:t>
      </w:r>
    </w:p>
    <w:sectPr w:rsidR="00952967">
      <w:pgSz w:w="12240" w:h="15840"/>
      <w:pgMar w:top="920" w:right="1340" w:bottom="1240" w:left="1340" w:header="0" w:footer="10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6A294" w14:textId="77777777" w:rsidR="00084A39" w:rsidRDefault="00084A39">
      <w:r>
        <w:separator/>
      </w:r>
    </w:p>
  </w:endnote>
  <w:endnote w:type="continuationSeparator" w:id="0">
    <w:p w14:paraId="7376A296" w14:textId="77777777" w:rsidR="00084A39" w:rsidRDefault="00084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6A28F" w14:textId="77777777" w:rsidR="00952967" w:rsidRDefault="00084A39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6368" behindDoc="1" locked="0" layoutInCell="1" allowOverlap="1" wp14:anchorId="7376A290" wp14:editId="7376A291">
              <wp:simplePos x="0" y="0"/>
              <wp:positionH relativeFrom="page">
                <wp:posOffset>6746493</wp:posOffset>
              </wp:positionH>
              <wp:positionV relativeFrom="page">
                <wp:posOffset>9247756</wp:posOffset>
              </wp:positionV>
              <wp:extent cx="163830" cy="1968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83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76A292" w14:textId="77777777" w:rsidR="00952967" w:rsidRDefault="00084A39">
                          <w:pPr>
                            <w:spacing w:before="20"/>
                            <w:ind w:left="60"/>
                            <w:rPr>
                              <w:rFonts w:ascii="Trebuchet MS"/>
                            </w:rPr>
                          </w:pPr>
                          <w:r>
                            <w:rPr>
                              <w:rFonts w:ascii="Trebuchet MS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Trebuchet MS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76A29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1.2pt;margin-top:728.15pt;width:12.9pt;height:15.5pt;z-index:-1577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Mo0kwEAABoDAAAOAAAAZHJzL2Uyb0RvYy54bWysUsFu2zAMvQ/oPwi6N0paLMiMOEXXYsOA&#10;YhvQ7QMUWYqNWaJKKrHz96NUJxm229ALTZnU43uPWt+NvhcHi9RBqOViNpfCBgNNF3a1/Pnj0/VK&#10;Cko6NLqHYGt5tCTvNlfv1kOs7A200DcWBYMEqoZYyzalWClFprVe0wyiDVx0gF4nPuJONagHRve9&#10;upnPl2oAbCKCsUT89/G1KDcF3zlr0jfnyCbR15K5pRKxxG2OarPW1Q51bDsz0dD/wcLrLvDQM9Sj&#10;TlrssfsHyncGgcClmQGvwLnO2KKB1Szmf6l5bnW0RQubQ/FsE70drPl6eI7fUaTxI4y8wCKC4hOY&#10;X8TeqCFSNfVkT6ki7s5CR4c+f1mC4Ivs7fHspx2TMBltebu65Yrh0uLDcvW++K0ulyNS+mzBi5zU&#10;EnldhYA+PFHK43V1apm4vI7PRNK4Hbklp1tojqxh4DXWkl72Gq0U/ZfAPuWdnxI8JdtTgql/gPIy&#10;spQA9/sEriuTL7jTZF5AITQ9lrzhP8+l6/KkN78BAAD//wMAUEsDBBQABgAIAAAAIQBnqaf44gAA&#10;AA8BAAAPAAAAZHJzL2Rvd25yZXYueG1sTI/BTsMwEETvSPyDtUjcqE1aQprGqSoEJyTUNBw4OvE2&#10;iRqvQ+y24e9xTnDb2R3Nvsm2k+nZBUfXWZLwuBDAkGqrO2okfJZvDwkw5xVp1VtCCT/oYJvf3mQq&#10;1fZKBV4OvmEhhFyqJLTeDynnrm7RKLewA1K4He1olA9ybLge1TWEm55HQsTcqI7Ch1YN+NJifTqc&#10;jYTdFxWv3fdHtS+ORVeWa0Hv8UnK+7tptwHmcfJ/ZpjxAzrkgamyZ9KO9UGLOFoFb5hWT/ES2OwR&#10;SRIBq+Zd8rwEnmf8f4/8FwAA//8DAFBLAQItABQABgAIAAAAIQC2gziS/gAAAOEBAAATAAAAAAAA&#10;AAAAAAAAAAAAAABbQ29udGVudF9UeXBlc10ueG1sUEsBAi0AFAAGAAgAAAAhADj9If/WAAAAlAEA&#10;AAsAAAAAAAAAAAAAAAAALwEAAF9yZWxzLy5yZWxzUEsBAi0AFAAGAAgAAAAhAKGQyjSTAQAAGgMA&#10;AA4AAAAAAAAAAAAAAAAALgIAAGRycy9lMm9Eb2MueG1sUEsBAi0AFAAGAAgAAAAhAGepp/jiAAAA&#10;DwEAAA8AAAAAAAAAAAAAAAAA7QMAAGRycy9kb3ducmV2LnhtbFBLBQYAAAAABAAEAPMAAAD8BAAA&#10;AAA=&#10;" filled="f" stroked="f">
              <v:textbox inset="0,0,0,0">
                <w:txbxContent>
                  <w:p w14:paraId="7376A292" w14:textId="77777777" w:rsidR="00952967" w:rsidRDefault="00084A39">
                    <w:pPr>
                      <w:spacing w:before="20"/>
                      <w:ind w:left="60"/>
                      <w:rPr>
                        <w:rFonts w:ascii="Trebuchet MS"/>
                      </w:rPr>
                    </w:pPr>
                    <w:r>
                      <w:rPr>
                        <w:rFonts w:ascii="Trebuchet MS"/>
                        <w:spacing w:val="-10"/>
                      </w:rPr>
                      <w:fldChar w:fldCharType="begin"/>
                    </w:r>
                    <w:r>
                      <w:rPr>
                        <w:rFonts w:ascii="Trebuchet MS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rebuchet MS"/>
                        <w:spacing w:val="-10"/>
                      </w:rPr>
                      <w:fldChar w:fldCharType="separate"/>
                    </w:r>
                    <w:r>
                      <w:rPr>
                        <w:rFonts w:ascii="Trebuchet MS"/>
                        <w:spacing w:val="-10"/>
                      </w:rPr>
                      <w:t>1</w:t>
                    </w:r>
                    <w:r>
                      <w:rPr>
                        <w:rFonts w:ascii="Trebuchet MS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6A290" w14:textId="77777777" w:rsidR="00084A39" w:rsidRDefault="00084A39">
      <w:r>
        <w:separator/>
      </w:r>
    </w:p>
  </w:footnote>
  <w:footnote w:type="continuationSeparator" w:id="0">
    <w:p w14:paraId="7376A292" w14:textId="77777777" w:rsidR="00084A39" w:rsidRDefault="00084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02A52"/>
    <w:multiLevelType w:val="hybridMultilevel"/>
    <w:tmpl w:val="8026966A"/>
    <w:lvl w:ilvl="0" w:tplc="F768ED4E">
      <w:start w:val="1"/>
      <w:numFmt w:val="lowerLetter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7A52FC18">
      <w:numFmt w:val="bullet"/>
      <w:lvlText w:val="•"/>
      <w:lvlJc w:val="left"/>
      <w:pPr>
        <w:ind w:left="1370" w:hanging="360"/>
      </w:pPr>
      <w:rPr>
        <w:rFonts w:hint="default"/>
        <w:lang w:val="en-US" w:eastAsia="en-US" w:bidi="ar-SA"/>
      </w:rPr>
    </w:lvl>
    <w:lvl w:ilvl="2" w:tplc="CC9C3736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ar-SA"/>
      </w:rPr>
    </w:lvl>
    <w:lvl w:ilvl="3" w:tplc="799CFA44">
      <w:numFmt w:val="bullet"/>
      <w:lvlText w:val="•"/>
      <w:lvlJc w:val="left"/>
      <w:pPr>
        <w:ind w:left="3190" w:hanging="360"/>
      </w:pPr>
      <w:rPr>
        <w:rFonts w:hint="default"/>
        <w:lang w:val="en-US" w:eastAsia="en-US" w:bidi="ar-SA"/>
      </w:rPr>
    </w:lvl>
    <w:lvl w:ilvl="4" w:tplc="A9D84B84"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ar-SA"/>
      </w:rPr>
    </w:lvl>
    <w:lvl w:ilvl="5" w:tplc="7426519C">
      <w:numFmt w:val="bullet"/>
      <w:lvlText w:val="•"/>
      <w:lvlJc w:val="left"/>
      <w:pPr>
        <w:ind w:left="5010" w:hanging="360"/>
      </w:pPr>
      <w:rPr>
        <w:rFonts w:hint="default"/>
        <w:lang w:val="en-US" w:eastAsia="en-US" w:bidi="ar-SA"/>
      </w:rPr>
    </w:lvl>
    <w:lvl w:ilvl="6" w:tplc="265C076A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7" w:tplc="B34637F8">
      <w:numFmt w:val="bullet"/>
      <w:lvlText w:val="•"/>
      <w:lvlJc w:val="left"/>
      <w:pPr>
        <w:ind w:left="6830" w:hanging="360"/>
      </w:pPr>
      <w:rPr>
        <w:rFonts w:hint="default"/>
        <w:lang w:val="en-US" w:eastAsia="en-US" w:bidi="ar-SA"/>
      </w:rPr>
    </w:lvl>
    <w:lvl w:ilvl="8" w:tplc="9836F1D6"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ar-SA"/>
      </w:rPr>
    </w:lvl>
  </w:abstractNum>
  <w:num w:numId="1" w16cid:durableId="829754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967"/>
    <w:rsid w:val="00084A39"/>
    <w:rsid w:val="0095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6A262"/>
  <w15:docId w15:val="{1BEB2277-787D-4800-BD0B-DF0E3EEBD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714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Dunn</dc:creator>
  <cp:lastModifiedBy>Donato, Michael J</cp:lastModifiedBy>
  <cp:revision>2</cp:revision>
  <dcterms:created xsi:type="dcterms:W3CDTF">2024-07-11T12:54:00Z</dcterms:created>
  <dcterms:modified xsi:type="dcterms:W3CDTF">2024-07-11T12:54:00Z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2024-07-11T00:00:00Z</vt:filetime>
  </property>
  <property fmtid="{D5CDD505-2E9C-101B-9397-08002B2CF9AE}" pid="5" name="Producer">
    <vt:lpwstr>Microsoft® Word for Microsoft 365</vt:lpwstr>
  </property>
</Properties>
</file>