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9BB1664" w14:textId="5637907F" w:rsidR="00DA2665" w:rsidRDefault="008C0E5A" w:rsidP="00DA2665">
      <w:pPr>
        <w:spacing w:after="0"/>
        <w:jc w:val="center"/>
        <w:rPr>
          <w:b/>
          <w:bCs/>
          <w:sz w:val="52"/>
          <w:szCs w:val="52"/>
        </w:rPr>
      </w:pPr>
      <w:r w:rsidRPr="00AD1675">
        <w:rPr>
          <w:b/>
          <w:bCs/>
          <w:sz w:val="52"/>
          <w:szCs w:val="52"/>
        </w:rPr>
        <w:t>Proposal Package</w:t>
      </w:r>
    </w:p>
    <w:p w14:paraId="585692E8" w14:textId="4948852E" w:rsidR="00DA2665" w:rsidRDefault="00DA2665" w:rsidP="00DA2665">
      <w:pPr>
        <w:spacing w:after="0"/>
        <w:jc w:val="center"/>
        <w:rPr>
          <w:b/>
          <w:bCs/>
          <w:sz w:val="52"/>
          <w:szCs w:val="52"/>
        </w:rPr>
      </w:pPr>
      <w:r>
        <w:rPr>
          <w:b/>
          <w:bCs/>
          <w:sz w:val="52"/>
          <w:szCs w:val="52"/>
        </w:rPr>
        <w:t>And</w:t>
      </w:r>
    </w:p>
    <w:p w14:paraId="1EF2C259" w14:textId="2050546B" w:rsidR="00DA2665" w:rsidRPr="00DA2665" w:rsidRDefault="00DA2665" w:rsidP="00DA2665">
      <w:pPr>
        <w:jc w:val="center"/>
        <w:rPr>
          <w:b/>
          <w:bCs/>
          <w:sz w:val="52"/>
          <w:szCs w:val="52"/>
        </w:rPr>
      </w:pPr>
      <w:r>
        <w:rPr>
          <w:b/>
          <w:bCs/>
          <w:sz w:val="52"/>
          <w:szCs w:val="52"/>
        </w:rPr>
        <w:t>ANILCA Section 1307 Preferred Operator Application</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10889593" w:rsidR="008C0E5A" w:rsidRPr="005311C8" w:rsidRDefault="008C0E5A" w:rsidP="00946B81">
          <w:pPr>
            <w:pStyle w:val="FrontPage2"/>
          </w:pPr>
          <w:r w:rsidRPr="00DA2665">
            <w:t>CC-</w:t>
          </w:r>
          <w:r w:rsidR="00DA2665" w:rsidRPr="00DA2665">
            <w:t>WRST018-25</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00594A88" w14:textId="0F12D4D6" w:rsidR="002C62C7" w:rsidRDefault="00DA2665" w:rsidP="002C62C7">
          <w:pPr>
            <w:pStyle w:val="FrontPage5"/>
            <w:spacing w:before="120" w:after="0"/>
          </w:pPr>
          <w:r w:rsidRPr="00DA2665">
            <w:t>Wrangell-St. Elias National</w:t>
          </w:r>
          <w:r w:rsidR="002C62C7" w:rsidRPr="00DA2665">
            <w:t xml:space="preserve"> </w:t>
          </w:r>
          <w:r w:rsidR="008C0E5A" w:rsidRPr="00DA2665">
            <w:t>Park</w:t>
          </w:r>
          <w:r w:rsidRPr="00DA2665">
            <w:t xml:space="preserve"> and Preserve</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36230AA2" w14:textId="77777777" w:rsidR="002C7BEC" w:rsidRDefault="008C0E5A" w:rsidP="00DA2665">
          <w:pPr>
            <w:pStyle w:val="FrontPage6"/>
            <w:ind w:left="1440" w:right="1440"/>
          </w:pPr>
          <w:r w:rsidRPr="005311C8">
            <w:t>Proposal to Operate</w:t>
          </w:r>
        </w:p>
        <w:p w14:paraId="0DEED84A" w14:textId="77777777" w:rsidR="00DA2665" w:rsidRDefault="00DA2665" w:rsidP="00DA2665">
          <w:pPr>
            <w:pStyle w:val="FrontPage6"/>
            <w:ind w:left="1440" w:right="1440"/>
          </w:pPr>
          <w:r>
            <w:t>Guided Tours of Historic Buildings</w:t>
          </w:r>
        </w:p>
        <w:p w14:paraId="6AAED597" w14:textId="77777777" w:rsidR="00DA2665" w:rsidRDefault="00DA2665" w:rsidP="00DA2665">
          <w:pPr>
            <w:pStyle w:val="FrontPage6"/>
            <w:ind w:left="1440" w:right="1440"/>
          </w:pPr>
        </w:p>
        <w:p w14:paraId="0840BA0F" w14:textId="018AEFA6" w:rsidR="00DA2665" w:rsidRDefault="00DA2665" w:rsidP="00DA2665">
          <w:pPr>
            <w:pStyle w:val="FrontPage6"/>
            <w:ind w:left="1440" w:right="1440"/>
            <w:sectPr w:rsidR="00DA2665"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r>
            <w:t>Kennecott Mines National Historic Landmark</w:t>
          </w:r>
        </w:p>
      </w:sdtContent>
    </w:sdt>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21953CE1" w:rsidR="00402D53" w:rsidRDefault="00764333" w:rsidP="00FE2D12">
      <w:pPr>
        <w:pStyle w:val="ListParagraph"/>
        <w:numPr>
          <w:ilvl w:val="0"/>
          <w:numId w:val="24"/>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FE2D12">
      <w:pPr>
        <w:pStyle w:val="ListParagraph"/>
        <w:numPr>
          <w:ilvl w:val="0"/>
          <w:numId w:val="24"/>
        </w:numPr>
        <w:sectPr w:rsidR="001B1842" w:rsidSect="00311AE8">
          <w:headerReference w:type="default" r:id="rId14"/>
          <w:footerReference w:type="default" r:id="rId15"/>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r w:rsidR="004230CC">
        <w:t>ie</w:t>
      </w:r>
      <w:r>
        <w:t>s)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rPr>
          <w:highlight w:val="none"/>
        </w:rPr>
      </w:sdtEndPr>
      <w:sdtContent>
        <w:sdt>
          <w:sdtPr>
            <w:rPr>
              <w:highlight w:val="yellow"/>
            </w:rPr>
            <w:id w:val="60765725"/>
            <w:placeholder>
              <w:docPart w:val="AF3EDB94DFCE4FCE8D326A57F8913D67"/>
            </w:placeholder>
          </w:sdtPr>
          <w:sdtEndPr>
            <w:rPr>
              <w:highlight w:val="none"/>
            </w:rPr>
          </w:sdtEndPr>
          <w:sdtContent>
            <w:p w14:paraId="2553DAFB" w14:textId="77777777" w:rsidR="00DA2665" w:rsidRPr="00DA2665" w:rsidRDefault="00DA2665" w:rsidP="00DA2665">
              <w:pPr>
                <w:pStyle w:val="TextSingle"/>
              </w:pPr>
              <w:r w:rsidRPr="00DA2665">
                <w:t>Interior Region 11</w:t>
              </w:r>
            </w:p>
          </w:sdtContent>
        </w:sdt>
        <w:p w14:paraId="1D0490C0" w14:textId="77777777" w:rsidR="00DA2665" w:rsidRPr="00DA2665" w:rsidRDefault="00DA2665" w:rsidP="00DA2665">
          <w:pPr>
            <w:spacing w:after="0"/>
            <w:jc w:val="left"/>
          </w:pPr>
          <w:r w:rsidRPr="00DA2665">
            <w:t>240 W. 5</w:t>
          </w:r>
          <w:r w:rsidRPr="00DA2665">
            <w:rPr>
              <w:vertAlign w:val="superscript"/>
            </w:rPr>
            <w:t>th</w:t>
          </w:r>
          <w:r w:rsidRPr="00DA2665">
            <w:t xml:space="preserve"> Avenue, #114</w:t>
          </w:r>
        </w:p>
        <w:p w14:paraId="5331C6C1" w14:textId="77777777" w:rsidR="00DA2665" w:rsidRPr="00DA2665" w:rsidRDefault="00DA2665" w:rsidP="00DA2665">
          <w:pPr>
            <w:spacing w:after="0"/>
            <w:rPr>
              <w:highlight w:val="yellow"/>
            </w:rPr>
          </w:pPr>
          <w:r w:rsidRPr="00DA2665">
            <w:t>Anchorage, AK 99501</w:t>
          </w:r>
        </w:p>
        <w:p w14:paraId="3A00923C" w14:textId="37A2AC03" w:rsidR="00C64FA6" w:rsidRDefault="00C64FA6" w:rsidP="00DA2665">
          <w:pPr>
            <w:pStyle w:val="TextSingle"/>
          </w:pPr>
        </w:p>
        <w:p w14:paraId="7E13DA7A" w14:textId="77777777" w:rsidR="00C64FA6" w:rsidRPr="00CA5AA1" w:rsidRDefault="005A221B" w:rsidP="00C64FA6">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0BF35B9F" w:rsidR="006B7612" w:rsidRPr="006B7612" w:rsidRDefault="006B7612" w:rsidP="00FD4C4F">
      <w:pPr>
        <w:jc w:val="left"/>
      </w:pPr>
      <w:r w:rsidRPr="006B7612">
        <w:t xml:space="preserve">The Offeror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DA2665">
            <w:t>Kennecott Mines National Historic Landmark</w:t>
          </w:r>
        </w:sdtContent>
      </w:sdt>
      <w:r w:rsidRPr="00D00C6C">
        <w:t xml:space="preserve"> in accordance with the terms and conditions specified in the Draft Concession 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Pr="0007204A">
            <w:t>CC</w:t>
          </w:r>
          <w:r w:rsidR="00C64FA6" w:rsidRPr="0007204A">
            <w:t>-</w:t>
          </w:r>
          <w:r w:rsidR="00DA2665">
            <w:t>WRST018-25</w:t>
          </w:r>
        </w:sdtContent>
      </w:sdt>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54458D40"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w:t>
      </w:r>
      <w:r w:rsidR="00011623" w:rsidRPr="006B7612">
        <w:t>state,</w:t>
      </w:r>
      <w:r w:rsidRPr="006B7612">
        <w:t xml:space="preserve"> or local unit of the government with commission of any of the aforementioned offenses. ________</w:t>
      </w:r>
    </w:p>
    <w:p w14:paraId="3CAF55D0" w14:textId="1623CF4B"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 xml:space="preserve">have not had one or more public transactions (federal, </w:t>
      </w:r>
      <w:r w:rsidR="00011623" w:rsidRPr="006B7612">
        <w:t>state,</w:t>
      </w:r>
      <w:r w:rsidRPr="006B7612">
        <w:t xml:space="preserve"> or local) terminated for cause or default within the three-year period preceding the submission of the Proposal. ________</w:t>
      </w:r>
    </w:p>
    <w:p w14:paraId="2D7BDE2A" w14:textId="43998208" w:rsidR="006B7612" w:rsidRDefault="006B7612" w:rsidP="0026201E">
      <w:pPr>
        <w:numPr>
          <w:ilvl w:val="0"/>
          <w:numId w:val="8"/>
        </w:numPr>
        <w:jc w:val="left"/>
      </w:pPr>
      <w:r w:rsidRPr="006B7612">
        <w:lastRenderedPageBreak/>
        <w:t xml:space="preserve">The individuals or entities seeking participation in this Concession Contract have not had one or more public transactions (federal, </w:t>
      </w:r>
      <w:r w:rsidR="00011623" w:rsidRPr="006B7612">
        <w:t>state,</w:t>
      </w:r>
      <w:r w:rsidRPr="006B7612">
        <w:t xml:space="preserv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3F06D725" w:rsidR="00B67CEC" w:rsidRDefault="008C0E5A" w:rsidP="00DB389F">
      <w:pPr>
        <w:pStyle w:val="Bullet2"/>
        <w:ind w:left="1080"/>
      </w:pPr>
      <w:r w:rsidRPr="005311C8">
        <w:t xml:space="preserve">If the business entity was not formed in the </w:t>
      </w:r>
      <w:r w:rsidR="00914203" w:rsidRPr="00DA2665">
        <w:t xml:space="preserve">State of </w:t>
      </w:r>
      <w:r w:rsidR="00DA2665">
        <w:t>Alaska</w:t>
      </w:r>
      <w:r w:rsidRPr="005311C8">
        <w:t>, evidence that it is qualified to do business there.</w:t>
      </w:r>
    </w:p>
    <w:p w14:paraId="7E66E004" w14:textId="78BBCF02" w:rsidR="00BA5DDB" w:rsidRPr="00794709" w:rsidRDefault="00BA5DDB" w:rsidP="00794709">
      <w:pPr>
        <w:pStyle w:val="Bullet"/>
        <w:numPr>
          <w:ilvl w:val="0"/>
          <w:numId w:val="0"/>
        </w:numPr>
      </w:pPr>
    </w:p>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30DEBE4B" w:rsidR="00D523B7" w:rsidRPr="004F55C1" w:rsidRDefault="00D523B7" w:rsidP="003B02C2">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r w:rsidR="00011623" w:rsidRPr="004F55C1">
        <w:t>collect,</w:t>
      </w:r>
      <w:r w:rsidRPr="004F55C1">
        <w:t xml:space="preserve">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406ACC45" w:rsidR="00252CD8" w:rsidRPr="004F55C1" w:rsidRDefault="00252CD8" w:rsidP="00C86E3A">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r w:rsidR="00011623" w:rsidRPr="004F55C1">
        <w:t>collect,</w:t>
      </w:r>
      <w:r w:rsidRPr="004F55C1">
        <w:t xml:space="preserve">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49053C59" w14:textId="77777777" w:rsidR="004D1BA4" w:rsidRPr="004D1BA4" w:rsidRDefault="004D1BA4" w:rsidP="004D1BA4">
      <w:pPr>
        <w:keepNext/>
        <w:keepLines/>
        <w:suppressAutoHyphens w:val="0"/>
        <w:spacing w:after="0"/>
        <w:jc w:val="center"/>
        <w:outlineLvl w:val="1"/>
        <w:rPr>
          <w:rFonts w:eastAsiaTheme="majorEastAsia" w:cstheme="majorBidi"/>
          <w:b/>
          <w:bCs/>
        </w:rPr>
      </w:pPr>
      <w:r w:rsidRPr="004D1BA4">
        <w:rPr>
          <w:rFonts w:eastAsiaTheme="majorEastAsia" w:cstheme="majorBidi"/>
          <w:b/>
          <w:bCs/>
        </w:rPr>
        <w:lastRenderedPageBreak/>
        <w:t>ANILCA SECTION 1307 PREFERRED OPERATOR APPLICATION</w:t>
      </w:r>
    </w:p>
    <w:p w14:paraId="68E8F81F" w14:textId="77777777" w:rsidR="004D1BA4" w:rsidRPr="004D1BA4" w:rsidRDefault="004D1BA4" w:rsidP="004D1BA4">
      <w:pPr>
        <w:suppressAutoHyphens w:val="0"/>
        <w:spacing w:after="0"/>
        <w:rPr>
          <w:rFonts w:cs="Arial"/>
          <w:b/>
          <w:shd w:val="clear" w:color="auto" w:fill="FFFFFF"/>
        </w:rPr>
      </w:pPr>
    </w:p>
    <w:p w14:paraId="4C83BCA4" w14:textId="77777777" w:rsidR="004D1BA4" w:rsidRPr="004D1BA4" w:rsidRDefault="004D1BA4" w:rsidP="004D1BA4">
      <w:pPr>
        <w:suppressAutoHyphens w:val="0"/>
        <w:spacing w:after="0"/>
        <w:jc w:val="left"/>
        <w:rPr>
          <w:b/>
        </w:rPr>
      </w:pPr>
      <w:r w:rsidRPr="004D1BA4">
        <w:rPr>
          <w:rFonts w:cs="Arial"/>
          <w:b/>
          <w:shd w:val="clear" w:color="auto" w:fill="FFFFFF"/>
        </w:rPr>
        <w:t>If the applicant seeks to submit an offer as a business entity with a claim to a preference under ANILCA, it must be legally formed by the deadline for offer submission so that it may include its organizational documents with its offer, regardless of language to the contrary elsewhere in the proposal package.</w:t>
      </w:r>
    </w:p>
    <w:p w14:paraId="74E8B152" w14:textId="77777777" w:rsidR="004D1BA4" w:rsidRPr="004D1BA4" w:rsidRDefault="004D1BA4" w:rsidP="004D1BA4">
      <w:pPr>
        <w:suppressAutoHyphens w:val="0"/>
        <w:spacing w:after="0"/>
        <w:rPr>
          <w:b/>
        </w:rPr>
      </w:pPr>
    </w:p>
    <w:p w14:paraId="1DE79D83" w14:textId="77777777" w:rsidR="004D1BA4" w:rsidRPr="004D1BA4" w:rsidRDefault="004D1BA4" w:rsidP="004D1BA4">
      <w:pPr>
        <w:spacing w:after="0"/>
        <w:jc w:val="left"/>
      </w:pPr>
      <w:r w:rsidRPr="004D1BA4">
        <w:t xml:space="preserve">Please refer to the ANILCA Section 1307 regulations, referenced in the Proposal Instructions and included in the Appendix to this Prospectus, to answer the following questions:  </w:t>
      </w:r>
    </w:p>
    <w:p w14:paraId="599274D8" w14:textId="77777777" w:rsidR="004D1BA4" w:rsidRPr="004D1BA4" w:rsidRDefault="004D1BA4" w:rsidP="004D1BA4">
      <w:pPr>
        <w:spacing w:after="0"/>
        <w:jc w:val="left"/>
      </w:pPr>
    </w:p>
    <w:p w14:paraId="62995C88" w14:textId="77777777" w:rsidR="004D1BA4" w:rsidRPr="004D1BA4" w:rsidRDefault="004D1BA4" w:rsidP="004D1BA4">
      <w:pPr>
        <w:spacing w:after="0"/>
        <w:jc w:val="left"/>
        <w:rPr>
          <w:b/>
          <w:u w:val="single"/>
        </w:rPr>
      </w:pPr>
      <w:r w:rsidRPr="004D1BA4">
        <w:rPr>
          <w:b/>
          <w:u w:val="single"/>
        </w:rPr>
        <w:t>LOCAL RESIDENTS</w:t>
      </w:r>
    </w:p>
    <w:p w14:paraId="307FB3FC" w14:textId="77777777" w:rsidR="004D1BA4" w:rsidRPr="004D1BA4" w:rsidRDefault="004D1BA4" w:rsidP="004D1BA4">
      <w:pPr>
        <w:spacing w:after="0"/>
        <w:jc w:val="left"/>
        <w:rPr>
          <w:b/>
          <w:u w:val="single"/>
        </w:rPr>
      </w:pPr>
    </w:p>
    <w:p w14:paraId="2E289793" w14:textId="77777777" w:rsidR="004D1BA4" w:rsidRPr="004D1BA4" w:rsidRDefault="004D1BA4" w:rsidP="004D1BA4">
      <w:pPr>
        <w:widowControl w:val="0"/>
        <w:spacing w:after="0"/>
        <w:jc w:val="left"/>
        <w:rPr>
          <w:i/>
        </w:rPr>
      </w:pPr>
      <w:r w:rsidRPr="004D1BA4">
        <w:t>Is the entity making this proposal seeking to be qualified as a local resident, as defined in 36 C.F.R 13.305, for the services proposed under this prospectus? Note: Local area means an area in Alaska within 100 statute miles of the location within the park area where any of the applicable visitor services are authorized to be provided (e.g., within 100 statute miles of the Kennecott Mines National Historic Park).</w:t>
      </w:r>
    </w:p>
    <w:p w14:paraId="664BB1C0" w14:textId="77777777" w:rsidR="004D1BA4" w:rsidRPr="00EB70B6" w:rsidRDefault="004D1BA4" w:rsidP="004D1BA4">
      <w:pPr>
        <w:tabs>
          <w:tab w:val="left" w:pos="-1440"/>
          <w:tab w:val="left" w:pos="-720"/>
        </w:tabs>
        <w:spacing w:after="0"/>
        <w:outlineLvl w:val="0"/>
      </w:pPr>
    </w:p>
    <w:tbl>
      <w:tblPr>
        <w:tblW w:w="0" w:type="auto"/>
        <w:tblInd w:w="2640" w:type="dxa"/>
        <w:tblLayout w:type="fixed"/>
        <w:tblCellMar>
          <w:left w:w="120" w:type="dxa"/>
          <w:right w:w="120" w:type="dxa"/>
        </w:tblCellMar>
        <w:tblLook w:val="0000" w:firstRow="0" w:lastRow="0" w:firstColumn="0" w:lastColumn="0" w:noHBand="0" w:noVBand="0"/>
      </w:tblPr>
      <w:tblGrid>
        <w:gridCol w:w="432"/>
        <w:gridCol w:w="1980"/>
        <w:gridCol w:w="432"/>
        <w:gridCol w:w="1621"/>
      </w:tblGrid>
      <w:tr w:rsidR="004D1BA4" w:rsidRPr="00EB70B6" w14:paraId="1D5E3BBA" w14:textId="77777777" w:rsidTr="00172425">
        <w:tc>
          <w:tcPr>
            <w:tcW w:w="432" w:type="dxa"/>
            <w:tcBorders>
              <w:top w:val="single" w:sz="6" w:space="0" w:color="000000"/>
              <w:left w:val="single" w:sz="6" w:space="0" w:color="000000"/>
              <w:bottom w:val="single" w:sz="6" w:space="0" w:color="000000"/>
              <w:right w:val="single" w:sz="6" w:space="0" w:color="000000"/>
            </w:tcBorders>
          </w:tcPr>
          <w:p w14:paraId="00EEFA4E" w14:textId="77777777" w:rsidR="004D1BA4" w:rsidRPr="00EB70B6" w:rsidRDefault="004D1BA4" w:rsidP="00172425">
            <w:pPr>
              <w:suppressAutoHyphens w:val="0"/>
              <w:spacing w:after="0"/>
            </w:pPr>
          </w:p>
          <w:p w14:paraId="6B0536DC"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980" w:type="dxa"/>
            <w:tcBorders>
              <w:left w:val="nil"/>
            </w:tcBorders>
          </w:tcPr>
          <w:p w14:paraId="42167C6D" w14:textId="77777777" w:rsidR="004D1BA4" w:rsidRPr="00EB70B6" w:rsidRDefault="004D1BA4" w:rsidP="00172425">
            <w:pPr>
              <w:suppressAutoHyphens w:val="0"/>
              <w:spacing w:after="0"/>
            </w:pPr>
          </w:p>
          <w:p w14:paraId="73B03331"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Yes</w:t>
            </w:r>
          </w:p>
        </w:tc>
        <w:tc>
          <w:tcPr>
            <w:tcW w:w="432" w:type="dxa"/>
            <w:tcBorders>
              <w:top w:val="single" w:sz="6" w:space="0" w:color="000000"/>
              <w:left w:val="single" w:sz="6" w:space="0" w:color="000000"/>
              <w:bottom w:val="single" w:sz="6" w:space="0" w:color="000000"/>
              <w:right w:val="single" w:sz="6" w:space="0" w:color="000000"/>
            </w:tcBorders>
          </w:tcPr>
          <w:p w14:paraId="49A8D796" w14:textId="77777777" w:rsidR="004D1BA4" w:rsidRPr="00EB70B6" w:rsidRDefault="004D1BA4" w:rsidP="00172425">
            <w:pPr>
              <w:suppressAutoHyphens w:val="0"/>
              <w:spacing w:after="0"/>
            </w:pPr>
          </w:p>
          <w:p w14:paraId="6D6367D6"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621" w:type="dxa"/>
            <w:tcBorders>
              <w:left w:val="nil"/>
            </w:tcBorders>
          </w:tcPr>
          <w:p w14:paraId="19936E7C" w14:textId="77777777" w:rsidR="004D1BA4" w:rsidRPr="00EB70B6" w:rsidRDefault="004D1BA4" w:rsidP="00172425">
            <w:pPr>
              <w:suppressAutoHyphens w:val="0"/>
              <w:spacing w:after="0"/>
            </w:pPr>
          </w:p>
          <w:p w14:paraId="48025AB2"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No</w:t>
            </w:r>
          </w:p>
        </w:tc>
      </w:tr>
    </w:tbl>
    <w:p w14:paraId="432618F9" w14:textId="77777777" w:rsidR="004D1BA4" w:rsidRPr="00EB70B6" w:rsidRDefault="004D1BA4" w:rsidP="004D1BA4">
      <w:pPr>
        <w:spacing w:after="0"/>
        <w:ind w:left="2304" w:right="-162"/>
      </w:pPr>
    </w:p>
    <w:p w14:paraId="2798F076" w14:textId="77777777" w:rsidR="004D1BA4" w:rsidRPr="004D1BA4" w:rsidRDefault="004D1BA4" w:rsidP="004D1BA4">
      <w:pPr>
        <w:tabs>
          <w:tab w:val="left" w:pos="9630"/>
        </w:tabs>
        <w:spacing w:after="0"/>
        <w:jc w:val="left"/>
        <w:rPr>
          <w:i/>
        </w:rPr>
      </w:pPr>
      <w:r w:rsidRPr="004D1BA4">
        <w:t xml:space="preserve">To qualify as a local resident, each of the following elements must be met </w:t>
      </w:r>
      <w:r w:rsidRPr="004D1BA4">
        <w:rPr>
          <w:b/>
        </w:rPr>
        <w:t>and you must provide documentation,</w:t>
      </w:r>
      <w:r w:rsidRPr="004D1BA4">
        <w:t xml:space="preserve"> as described in the regulations, to establish each element. Failure to submit adequate documentation to prove each element by the Prospectus deadline will result in denial of your application for local resident status.</w:t>
      </w:r>
    </w:p>
    <w:p w14:paraId="314D96D7" w14:textId="77777777" w:rsidR="004D1BA4" w:rsidRPr="004D1BA4" w:rsidRDefault="004D1BA4" w:rsidP="004D1BA4">
      <w:pPr>
        <w:spacing w:after="0"/>
        <w:jc w:val="left"/>
        <w:rPr>
          <w:b/>
          <w:i/>
        </w:rPr>
      </w:pPr>
    </w:p>
    <w:p w14:paraId="08A083E2" w14:textId="77777777" w:rsidR="004D1BA4" w:rsidRPr="004D1BA4" w:rsidRDefault="004D1BA4" w:rsidP="004D1BA4">
      <w:pPr>
        <w:spacing w:after="0"/>
        <w:jc w:val="left"/>
        <w:rPr>
          <w:iCs/>
        </w:rPr>
      </w:pPr>
      <w:r w:rsidRPr="004D1BA4">
        <w:rPr>
          <w:b/>
          <w:iCs/>
        </w:rPr>
        <w:t>INDIVIDUALS (Sole Proprietorship)</w:t>
      </w:r>
      <w:r w:rsidRPr="004D1BA4">
        <w:rPr>
          <w:iCs/>
        </w:rPr>
        <w:t>:</w:t>
      </w:r>
    </w:p>
    <w:p w14:paraId="10F03D69" w14:textId="77777777" w:rsidR="004D1BA4" w:rsidRPr="004D1BA4" w:rsidRDefault="004D1BA4" w:rsidP="004D1BA4">
      <w:pPr>
        <w:spacing w:after="0"/>
        <w:ind w:left="1008"/>
        <w:jc w:val="left"/>
      </w:pPr>
    </w:p>
    <w:p w14:paraId="6B70A37C" w14:textId="77777777" w:rsidR="004D1BA4" w:rsidRPr="004D1BA4" w:rsidRDefault="004D1BA4" w:rsidP="004D1BA4">
      <w:pPr>
        <w:spacing w:after="0"/>
        <w:jc w:val="left"/>
      </w:pPr>
      <w:r w:rsidRPr="004D1BA4">
        <w:t>Has the offeror lived within the local area for 12 consecutive months before the date this prospectus was issued (see issue date on inside cover)?</w:t>
      </w:r>
    </w:p>
    <w:p w14:paraId="5B3CAAAE" w14:textId="77777777" w:rsidR="004D1BA4" w:rsidRPr="00EB70B6" w:rsidRDefault="004D1BA4" w:rsidP="004D1BA4">
      <w:pPr>
        <w:tabs>
          <w:tab w:val="left" w:pos="-1440"/>
          <w:tab w:val="left" w:pos="-720"/>
        </w:tabs>
        <w:spacing w:after="0"/>
        <w:outlineLvl w:val="0"/>
      </w:pPr>
    </w:p>
    <w:tbl>
      <w:tblPr>
        <w:tblW w:w="0" w:type="auto"/>
        <w:tblInd w:w="2640" w:type="dxa"/>
        <w:tblLayout w:type="fixed"/>
        <w:tblCellMar>
          <w:left w:w="120" w:type="dxa"/>
          <w:right w:w="120" w:type="dxa"/>
        </w:tblCellMar>
        <w:tblLook w:val="0000" w:firstRow="0" w:lastRow="0" w:firstColumn="0" w:lastColumn="0" w:noHBand="0" w:noVBand="0"/>
      </w:tblPr>
      <w:tblGrid>
        <w:gridCol w:w="432"/>
        <w:gridCol w:w="1980"/>
        <w:gridCol w:w="432"/>
        <w:gridCol w:w="1621"/>
      </w:tblGrid>
      <w:tr w:rsidR="004D1BA4" w:rsidRPr="00EB70B6" w14:paraId="628E009C" w14:textId="77777777" w:rsidTr="00172425">
        <w:tc>
          <w:tcPr>
            <w:tcW w:w="432" w:type="dxa"/>
            <w:tcBorders>
              <w:top w:val="single" w:sz="6" w:space="0" w:color="000000"/>
              <w:left w:val="single" w:sz="6" w:space="0" w:color="000000"/>
              <w:bottom w:val="single" w:sz="6" w:space="0" w:color="000000"/>
              <w:right w:val="single" w:sz="6" w:space="0" w:color="000000"/>
            </w:tcBorders>
          </w:tcPr>
          <w:p w14:paraId="416CBEEF" w14:textId="77777777" w:rsidR="004D1BA4" w:rsidRPr="00EB70B6" w:rsidRDefault="004D1BA4" w:rsidP="00172425">
            <w:pPr>
              <w:suppressAutoHyphens w:val="0"/>
              <w:spacing w:after="0"/>
            </w:pPr>
          </w:p>
          <w:p w14:paraId="03E5BBFB"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980" w:type="dxa"/>
            <w:tcBorders>
              <w:left w:val="nil"/>
            </w:tcBorders>
          </w:tcPr>
          <w:p w14:paraId="1F6947E7" w14:textId="77777777" w:rsidR="004D1BA4" w:rsidRPr="00EB70B6" w:rsidRDefault="004D1BA4" w:rsidP="00172425">
            <w:pPr>
              <w:suppressAutoHyphens w:val="0"/>
              <w:spacing w:after="0"/>
            </w:pPr>
          </w:p>
          <w:p w14:paraId="24F839D8"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Yes</w:t>
            </w:r>
          </w:p>
        </w:tc>
        <w:tc>
          <w:tcPr>
            <w:tcW w:w="432" w:type="dxa"/>
            <w:tcBorders>
              <w:top w:val="single" w:sz="6" w:space="0" w:color="000000"/>
              <w:left w:val="single" w:sz="6" w:space="0" w:color="000000"/>
              <w:bottom w:val="single" w:sz="6" w:space="0" w:color="000000"/>
              <w:right w:val="single" w:sz="6" w:space="0" w:color="000000"/>
            </w:tcBorders>
          </w:tcPr>
          <w:p w14:paraId="61CFCD89" w14:textId="77777777" w:rsidR="004D1BA4" w:rsidRPr="00EB70B6" w:rsidRDefault="004D1BA4" w:rsidP="00172425">
            <w:pPr>
              <w:suppressAutoHyphens w:val="0"/>
              <w:spacing w:after="0"/>
            </w:pPr>
          </w:p>
          <w:p w14:paraId="7C0CF834"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621" w:type="dxa"/>
            <w:tcBorders>
              <w:left w:val="nil"/>
            </w:tcBorders>
          </w:tcPr>
          <w:p w14:paraId="189AD143" w14:textId="77777777" w:rsidR="004D1BA4" w:rsidRPr="00EB70B6" w:rsidRDefault="004D1BA4" w:rsidP="00172425">
            <w:pPr>
              <w:suppressAutoHyphens w:val="0"/>
              <w:spacing w:after="0"/>
            </w:pPr>
          </w:p>
          <w:p w14:paraId="065AC040"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No</w:t>
            </w:r>
          </w:p>
        </w:tc>
      </w:tr>
    </w:tbl>
    <w:p w14:paraId="7CBA44B3" w14:textId="77777777" w:rsidR="004D1BA4" w:rsidRPr="00EB70B6" w:rsidRDefault="004D1BA4" w:rsidP="004D1BA4">
      <w:pPr>
        <w:spacing w:after="0"/>
        <w:rPr>
          <w:i/>
        </w:rPr>
      </w:pPr>
    </w:p>
    <w:p w14:paraId="10EA73AD" w14:textId="77777777" w:rsidR="004D1BA4" w:rsidRPr="004D1BA4" w:rsidRDefault="004D1BA4" w:rsidP="004D1BA4">
      <w:pPr>
        <w:spacing w:after="0"/>
        <w:jc w:val="left"/>
      </w:pPr>
      <w:r w:rsidRPr="004D1BA4">
        <w:t>Has the offeror maintained its primary permanent residence and business within the local area?</w:t>
      </w:r>
    </w:p>
    <w:p w14:paraId="0D647603" w14:textId="77777777" w:rsidR="004D1BA4" w:rsidRPr="00EB70B6" w:rsidRDefault="004D1BA4" w:rsidP="004D1BA4">
      <w:pPr>
        <w:spacing w:after="0"/>
        <w:ind w:left="1008"/>
        <w:jc w:val="left"/>
      </w:pPr>
    </w:p>
    <w:tbl>
      <w:tblPr>
        <w:tblW w:w="0" w:type="auto"/>
        <w:tblInd w:w="2640" w:type="dxa"/>
        <w:tblLayout w:type="fixed"/>
        <w:tblCellMar>
          <w:left w:w="120" w:type="dxa"/>
          <w:right w:w="120" w:type="dxa"/>
        </w:tblCellMar>
        <w:tblLook w:val="0000" w:firstRow="0" w:lastRow="0" w:firstColumn="0" w:lastColumn="0" w:noHBand="0" w:noVBand="0"/>
      </w:tblPr>
      <w:tblGrid>
        <w:gridCol w:w="432"/>
        <w:gridCol w:w="1980"/>
        <w:gridCol w:w="432"/>
        <w:gridCol w:w="1621"/>
      </w:tblGrid>
      <w:tr w:rsidR="004D1BA4" w:rsidRPr="00EB70B6" w14:paraId="33979D62" w14:textId="77777777" w:rsidTr="00172425">
        <w:tc>
          <w:tcPr>
            <w:tcW w:w="432" w:type="dxa"/>
            <w:tcBorders>
              <w:top w:val="single" w:sz="6" w:space="0" w:color="000000"/>
              <w:left w:val="single" w:sz="6" w:space="0" w:color="000000"/>
              <w:bottom w:val="single" w:sz="6" w:space="0" w:color="000000"/>
              <w:right w:val="single" w:sz="6" w:space="0" w:color="000000"/>
            </w:tcBorders>
          </w:tcPr>
          <w:p w14:paraId="62101379" w14:textId="77777777" w:rsidR="004D1BA4" w:rsidRPr="00EB70B6" w:rsidRDefault="004D1BA4" w:rsidP="00172425">
            <w:pPr>
              <w:suppressAutoHyphens w:val="0"/>
              <w:spacing w:after="0"/>
            </w:pPr>
          </w:p>
          <w:p w14:paraId="1DC8069D"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980" w:type="dxa"/>
            <w:tcBorders>
              <w:left w:val="nil"/>
            </w:tcBorders>
          </w:tcPr>
          <w:p w14:paraId="1DB27FF7" w14:textId="77777777" w:rsidR="004D1BA4" w:rsidRPr="00EB70B6" w:rsidRDefault="004D1BA4" w:rsidP="00172425">
            <w:pPr>
              <w:suppressAutoHyphens w:val="0"/>
              <w:spacing w:after="0"/>
            </w:pPr>
          </w:p>
          <w:p w14:paraId="63E3F2C8"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Yes</w:t>
            </w:r>
          </w:p>
        </w:tc>
        <w:tc>
          <w:tcPr>
            <w:tcW w:w="432" w:type="dxa"/>
            <w:tcBorders>
              <w:top w:val="single" w:sz="6" w:space="0" w:color="000000"/>
              <w:left w:val="single" w:sz="6" w:space="0" w:color="000000"/>
              <w:bottom w:val="single" w:sz="6" w:space="0" w:color="000000"/>
              <w:right w:val="single" w:sz="6" w:space="0" w:color="000000"/>
            </w:tcBorders>
          </w:tcPr>
          <w:p w14:paraId="3AE5CA82" w14:textId="77777777" w:rsidR="004D1BA4" w:rsidRPr="00EB70B6" w:rsidRDefault="004D1BA4" w:rsidP="00172425">
            <w:pPr>
              <w:suppressAutoHyphens w:val="0"/>
              <w:spacing w:after="0"/>
            </w:pPr>
          </w:p>
          <w:p w14:paraId="1C96ADA1"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621" w:type="dxa"/>
            <w:tcBorders>
              <w:left w:val="nil"/>
            </w:tcBorders>
          </w:tcPr>
          <w:p w14:paraId="5B8FA924" w14:textId="77777777" w:rsidR="004D1BA4" w:rsidRPr="00EB70B6" w:rsidRDefault="004D1BA4" w:rsidP="00172425">
            <w:pPr>
              <w:suppressAutoHyphens w:val="0"/>
              <w:spacing w:after="0"/>
            </w:pPr>
          </w:p>
          <w:p w14:paraId="3158B800"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No</w:t>
            </w:r>
          </w:p>
        </w:tc>
      </w:tr>
    </w:tbl>
    <w:p w14:paraId="5A7D9A15" w14:textId="77777777" w:rsidR="004D1BA4" w:rsidRPr="00EB70B6" w:rsidRDefault="004D1BA4" w:rsidP="004D1BA4">
      <w:pPr>
        <w:spacing w:after="0"/>
        <w:ind w:left="2304"/>
        <w:rPr>
          <w:i/>
        </w:rPr>
      </w:pPr>
    </w:p>
    <w:p w14:paraId="1F8CFD89" w14:textId="77777777" w:rsidR="004D1BA4" w:rsidRPr="004D1BA4" w:rsidRDefault="004D1BA4" w:rsidP="004D1BA4">
      <w:pPr>
        <w:spacing w:after="0"/>
        <w:jc w:val="left"/>
      </w:pPr>
      <w:r w:rsidRPr="004D1BA4">
        <w:t>Whenever absent from this primary, permanent residence, does the offeror intend to return to it?</w:t>
      </w:r>
    </w:p>
    <w:p w14:paraId="7EE72571" w14:textId="77777777" w:rsidR="004D1BA4" w:rsidRPr="00EB70B6" w:rsidRDefault="004D1BA4" w:rsidP="004D1BA4">
      <w:pPr>
        <w:tabs>
          <w:tab w:val="left" w:pos="-1440"/>
          <w:tab w:val="left" w:pos="-720"/>
        </w:tabs>
        <w:spacing w:after="0"/>
        <w:outlineLvl w:val="0"/>
      </w:pPr>
    </w:p>
    <w:tbl>
      <w:tblPr>
        <w:tblW w:w="0" w:type="auto"/>
        <w:tblInd w:w="2640" w:type="dxa"/>
        <w:tblLayout w:type="fixed"/>
        <w:tblCellMar>
          <w:left w:w="120" w:type="dxa"/>
          <w:right w:w="120" w:type="dxa"/>
        </w:tblCellMar>
        <w:tblLook w:val="0000" w:firstRow="0" w:lastRow="0" w:firstColumn="0" w:lastColumn="0" w:noHBand="0" w:noVBand="0"/>
      </w:tblPr>
      <w:tblGrid>
        <w:gridCol w:w="432"/>
        <w:gridCol w:w="1980"/>
        <w:gridCol w:w="432"/>
        <w:gridCol w:w="1621"/>
      </w:tblGrid>
      <w:tr w:rsidR="004D1BA4" w:rsidRPr="00EB70B6" w14:paraId="01F2686A" w14:textId="77777777" w:rsidTr="00172425">
        <w:tc>
          <w:tcPr>
            <w:tcW w:w="432" w:type="dxa"/>
            <w:tcBorders>
              <w:top w:val="single" w:sz="6" w:space="0" w:color="000000"/>
              <w:left w:val="single" w:sz="6" w:space="0" w:color="000000"/>
              <w:bottom w:val="single" w:sz="6" w:space="0" w:color="000000"/>
              <w:right w:val="single" w:sz="6" w:space="0" w:color="000000"/>
            </w:tcBorders>
          </w:tcPr>
          <w:p w14:paraId="0494547E" w14:textId="77777777" w:rsidR="004D1BA4" w:rsidRPr="00EB70B6" w:rsidRDefault="004D1BA4" w:rsidP="00172425">
            <w:pPr>
              <w:suppressAutoHyphens w:val="0"/>
              <w:spacing w:after="0"/>
            </w:pPr>
          </w:p>
          <w:p w14:paraId="497A23BD"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980" w:type="dxa"/>
            <w:tcBorders>
              <w:left w:val="nil"/>
            </w:tcBorders>
          </w:tcPr>
          <w:p w14:paraId="6DB9EBD0" w14:textId="77777777" w:rsidR="004D1BA4" w:rsidRPr="00EB70B6" w:rsidRDefault="004D1BA4" w:rsidP="00172425">
            <w:pPr>
              <w:suppressAutoHyphens w:val="0"/>
              <w:spacing w:after="0"/>
            </w:pPr>
          </w:p>
          <w:p w14:paraId="109888D2"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Yes</w:t>
            </w:r>
          </w:p>
        </w:tc>
        <w:tc>
          <w:tcPr>
            <w:tcW w:w="432" w:type="dxa"/>
            <w:tcBorders>
              <w:top w:val="single" w:sz="6" w:space="0" w:color="000000"/>
              <w:left w:val="single" w:sz="6" w:space="0" w:color="000000"/>
              <w:bottom w:val="single" w:sz="6" w:space="0" w:color="000000"/>
              <w:right w:val="single" w:sz="6" w:space="0" w:color="000000"/>
            </w:tcBorders>
          </w:tcPr>
          <w:p w14:paraId="46C59650" w14:textId="77777777" w:rsidR="004D1BA4" w:rsidRPr="00EB70B6" w:rsidRDefault="004D1BA4" w:rsidP="00172425">
            <w:pPr>
              <w:suppressAutoHyphens w:val="0"/>
              <w:spacing w:after="0"/>
            </w:pPr>
          </w:p>
          <w:p w14:paraId="2524537B"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621" w:type="dxa"/>
            <w:tcBorders>
              <w:left w:val="nil"/>
            </w:tcBorders>
          </w:tcPr>
          <w:p w14:paraId="7DA3560B" w14:textId="77777777" w:rsidR="004D1BA4" w:rsidRPr="00EB70B6" w:rsidRDefault="004D1BA4" w:rsidP="00172425">
            <w:pPr>
              <w:suppressAutoHyphens w:val="0"/>
              <w:spacing w:after="0"/>
            </w:pPr>
          </w:p>
          <w:p w14:paraId="7E28E552"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No</w:t>
            </w:r>
          </w:p>
        </w:tc>
      </w:tr>
    </w:tbl>
    <w:p w14:paraId="4B9C5418" w14:textId="77777777" w:rsidR="004D1BA4" w:rsidRPr="00EB70B6" w:rsidRDefault="004D1BA4" w:rsidP="004D1BA4">
      <w:pPr>
        <w:spacing w:after="0"/>
      </w:pPr>
    </w:p>
    <w:p w14:paraId="4752EF4B" w14:textId="1E10C947" w:rsidR="004D1BA4" w:rsidRPr="004D1BA4" w:rsidRDefault="004D1BA4" w:rsidP="004D1BA4">
      <w:pPr>
        <w:spacing w:after="0"/>
        <w:contextualSpacing/>
        <w:jc w:val="left"/>
      </w:pPr>
      <w:r w:rsidRPr="004D1BA4">
        <w:t xml:space="preserve">Please submit at least two forms of documentation that demonstrate the location of an individual’s primary, permanent </w:t>
      </w:r>
      <w:r w:rsidR="00011623" w:rsidRPr="004D1BA4">
        <w:t>residence,</w:t>
      </w:r>
      <w:r w:rsidRPr="004D1BA4">
        <w:t xml:space="preserve"> and business. Appropriate documentation may include, but is not limited to, the permanent address indicated on licenses issued by the State of Alaska, tax returns, voter registration, Permanent Fund Dividend applications and affirmances, utility bills, and title to or a lease agreement for the property where you reside. Post office boxes or other non-residential addresses are not acceptable proof of residence, even if listed on a State of Alaska license or other official document. NOTE:  The documentation submitted must establish not only residence as of the date of the Prospectus, but residence for 12 consecutive months before the Prospectus was issued.  </w:t>
      </w:r>
    </w:p>
    <w:p w14:paraId="53B2E12B" w14:textId="77777777" w:rsidR="004D1BA4" w:rsidRPr="004D1BA4" w:rsidRDefault="004D1BA4" w:rsidP="004D1BA4">
      <w:pPr>
        <w:spacing w:after="0"/>
        <w:contextualSpacing/>
        <w:jc w:val="left"/>
        <w:rPr>
          <w:iCs/>
        </w:rPr>
      </w:pPr>
      <w:r w:rsidRPr="004D1BA4">
        <w:br/>
      </w:r>
      <w:r w:rsidRPr="004D1BA4">
        <w:rPr>
          <w:iCs/>
        </w:rPr>
        <w:t>Rural residents without a verifiable street address should contact the National Park Service</w:t>
      </w:r>
      <w:r w:rsidRPr="001030F3">
        <w:rPr>
          <w:iCs/>
          <w:sz w:val="22"/>
          <w:szCs w:val="22"/>
        </w:rPr>
        <w:t xml:space="preserve"> </w:t>
      </w:r>
      <w:r w:rsidRPr="004D1BA4">
        <w:rPr>
          <w:iCs/>
        </w:rPr>
        <w:t>representative listed on the inside cover of this Prospectus to discuss acceptable forms of documentation.</w:t>
      </w:r>
    </w:p>
    <w:p w14:paraId="10750F0F" w14:textId="77777777" w:rsidR="004D1BA4" w:rsidRPr="004D1BA4" w:rsidRDefault="004D1BA4" w:rsidP="004D1BA4">
      <w:pPr>
        <w:spacing w:after="0"/>
        <w:ind w:left="1008"/>
      </w:pPr>
    </w:p>
    <w:p w14:paraId="75CF5D28" w14:textId="77777777" w:rsidR="004D1BA4" w:rsidRPr="004D1BA4" w:rsidRDefault="004D1BA4" w:rsidP="004D1BA4">
      <w:pPr>
        <w:keepNext/>
        <w:spacing w:after="0"/>
        <w:rPr>
          <w:iCs/>
        </w:rPr>
      </w:pPr>
      <w:r w:rsidRPr="004D1BA4">
        <w:rPr>
          <w:b/>
          <w:iCs/>
        </w:rPr>
        <w:lastRenderedPageBreak/>
        <w:t xml:space="preserve">CORPORATIONS, PARTNERSHIPS, JOINT VENTURES, AND LIMITED LIABILITY COMPANIES:  </w:t>
      </w:r>
      <w:r w:rsidRPr="004D1BA4">
        <w:rPr>
          <w:iCs/>
        </w:rPr>
        <w:t xml:space="preserve"> </w:t>
      </w:r>
    </w:p>
    <w:p w14:paraId="2F35B5E7" w14:textId="77777777" w:rsidR="004D1BA4" w:rsidRPr="004D1BA4" w:rsidRDefault="004D1BA4" w:rsidP="004D1BA4">
      <w:pPr>
        <w:keepNext/>
        <w:spacing w:after="0"/>
        <w:ind w:left="1008"/>
      </w:pPr>
    </w:p>
    <w:p w14:paraId="3A9027D3" w14:textId="77777777" w:rsidR="004D1BA4" w:rsidRPr="004D1BA4" w:rsidRDefault="004D1BA4" w:rsidP="004D1BA4">
      <w:pPr>
        <w:spacing w:after="0"/>
        <w:jc w:val="left"/>
      </w:pPr>
      <w:r w:rsidRPr="004D1BA4">
        <w:t>Is the controlling interest</w:t>
      </w:r>
      <w:r w:rsidRPr="004D1BA4">
        <w:rPr>
          <w:vertAlign w:val="superscript"/>
        </w:rPr>
        <w:footnoteReference w:id="2"/>
      </w:r>
      <w:r w:rsidRPr="004D1BA4">
        <w:t xml:space="preserve"> held by an individual or individuals who qualify as local resident(s) (see above)?  </w:t>
      </w:r>
    </w:p>
    <w:p w14:paraId="47549960" w14:textId="77777777" w:rsidR="004D1BA4" w:rsidRPr="00EB70B6" w:rsidRDefault="004D1BA4" w:rsidP="004D1BA4">
      <w:pPr>
        <w:tabs>
          <w:tab w:val="left" w:pos="-1440"/>
          <w:tab w:val="left" w:pos="-720"/>
        </w:tabs>
        <w:spacing w:after="0"/>
        <w:outlineLvl w:val="0"/>
      </w:pPr>
    </w:p>
    <w:tbl>
      <w:tblPr>
        <w:tblW w:w="0" w:type="auto"/>
        <w:tblInd w:w="2640" w:type="dxa"/>
        <w:tblLayout w:type="fixed"/>
        <w:tblCellMar>
          <w:left w:w="120" w:type="dxa"/>
          <w:right w:w="120" w:type="dxa"/>
        </w:tblCellMar>
        <w:tblLook w:val="0000" w:firstRow="0" w:lastRow="0" w:firstColumn="0" w:lastColumn="0" w:noHBand="0" w:noVBand="0"/>
      </w:tblPr>
      <w:tblGrid>
        <w:gridCol w:w="432"/>
        <w:gridCol w:w="1980"/>
        <w:gridCol w:w="432"/>
        <w:gridCol w:w="1621"/>
      </w:tblGrid>
      <w:tr w:rsidR="004D1BA4" w:rsidRPr="00EB70B6" w14:paraId="6A12F8CC" w14:textId="77777777" w:rsidTr="00172425">
        <w:tc>
          <w:tcPr>
            <w:tcW w:w="432" w:type="dxa"/>
            <w:tcBorders>
              <w:top w:val="single" w:sz="6" w:space="0" w:color="000000"/>
              <w:left w:val="single" w:sz="6" w:space="0" w:color="000000"/>
              <w:bottom w:val="single" w:sz="6" w:space="0" w:color="000000"/>
              <w:right w:val="single" w:sz="6" w:space="0" w:color="000000"/>
            </w:tcBorders>
          </w:tcPr>
          <w:p w14:paraId="138CDBE8" w14:textId="77777777" w:rsidR="004D1BA4" w:rsidRPr="00EB70B6" w:rsidRDefault="004D1BA4" w:rsidP="00172425">
            <w:pPr>
              <w:suppressAutoHyphens w:val="0"/>
              <w:spacing w:after="0"/>
            </w:pPr>
          </w:p>
          <w:p w14:paraId="1DDD1991"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980" w:type="dxa"/>
            <w:tcBorders>
              <w:left w:val="nil"/>
            </w:tcBorders>
          </w:tcPr>
          <w:p w14:paraId="462A91B0" w14:textId="77777777" w:rsidR="004D1BA4" w:rsidRPr="00EB70B6" w:rsidRDefault="004D1BA4" w:rsidP="00172425">
            <w:pPr>
              <w:suppressAutoHyphens w:val="0"/>
              <w:spacing w:after="0"/>
            </w:pPr>
          </w:p>
          <w:p w14:paraId="6A23E7C0"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Yes</w:t>
            </w:r>
          </w:p>
        </w:tc>
        <w:tc>
          <w:tcPr>
            <w:tcW w:w="432" w:type="dxa"/>
            <w:tcBorders>
              <w:top w:val="single" w:sz="6" w:space="0" w:color="000000"/>
              <w:left w:val="single" w:sz="6" w:space="0" w:color="000000"/>
              <w:bottom w:val="single" w:sz="6" w:space="0" w:color="000000"/>
              <w:right w:val="single" w:sz="6" w:space="0" w:color="000000"/>
            </w:tcBorders>
          </w:tcPr>
          <w:p w14:paraId="7E7E9048" w14:textId="77777777" w:rsidR="004D1BA4" w:rsidRPr="00EB70B6" w:rsidRDefault="004D1BA4" w:rsidP="00172425">
            <w:pPr>
              <w:suppressAutoHyphens w:val="0"/>
              <w:spacing w:after="0"/>
            </w:pPr>
          </w:p>
          <w:p w14:paraId="58720AB3"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621" w:type="dxa"/>
            <w:tcBorders>
              <w:left w:val="nil"/>
            </w:tcBorders>
          </w:tcPr>
          <w:p w14:paraId="2A114846" w14:textId="77777777" w:rsidR="004D1BA4" w:rsidRPr="00EB70B6" w:rsidRDefault="004D1BA4" w:rsidP="00172425">
            <w:pPr>
              <w:suppressAutoHyphens w:val="0"/>
              <w:spacing w:after="0"/>
            </w:pPr>
          </w:p>
          <w:p w14:paraId="740E77B3"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No</w:t>
            </w:r>
          </w:p>
        </w:tc>
      </w:tr>
    </w:tbl>
    <w:p w14:paraId="74DFA42A" w14:textId="77777777" w:rsidR="004D1BA4" w:rsidRPr="00EB70B6" w:rsidRDefault="004D1BA4" w:rsidP="004D1BA4">
      <w:pPr>
        <w:spacing w:after="0"/>
      </w:pPr>
    </w:p>
    <w:p w14:paraId="42A9DB57" w14:textId="77777777" w:rsidR="004D1BA4" w:rsidRPr="004D1BA4" w:rsidRDefault="004D1BA4" w:rsidP="004D1BA4">
      <w:pPr>
        <w:spacing w:after="0"/>
        <w:jc w:val="left"/>
      </w:pPr>
      <w:r w:rsidRPr="004D1BA4">
        <w:t xml:space="preserve">If Yes, provide a list of the individuals with ownership interest in the entity, identifying the ownership interest of each individual (the total should add up to 100%). Also provide corporation by-laws or other similar documentation (e.g., Articles of Incorporation and By-Laws for corporations; Operating Agreement for LLCs; Partnership Agreement for Partnerships; or Venture Agreement for Joint Ventures) that clearly identifies the interests, controlling or otherwise, of each individual in the entity.  </w:t>
      </w:r>
    </w:p>
    <w:p w14:paraId="09506AA8" w14:textId="77777777" w:rsidR="004D1BA4" w:rsidRPr="004D1BA4" w:rsidRDefault="004D1BA4" w:rsidP="004D1BA4">
      <w:pPr>
        <w:spacing w:after="0"/>
        <w:ind w:left="1008"/>
      </w:pPr>
    </w:p>
    <w:p w14:paraId="6D185E89" w14:textId="0A4B1789" w:rsidR="004D1BA4" w:rsidRPr="004D1BA4" w:rsidRDefault="004D1BA4" w:rsidP="004D1BA4">
      <w:pPr>
        <w:spacing w:after="0"/>
        <w:jc w:val="left"/>
      </w:pPr>
      <w:r w:rsidRPr="004D1BA4">
        <w:t xml:space="preserve">For each individual for which local preference is being claimed, also answer the </w:t>
      </w:r>
      <w:r w:rsidR="00011623" w:rsidRPr="004D1BA4">
        <w:t>questions,</w:t>
      </w:r>
      <w:r w:rsidRPr="004D1BA4">
        <w:t xml:space="preserve"> and provide the documentation required under the “</w:t>
      </w:r>
      <w:r w:rsidRPr="004D1BA4">
        <w:rPr>
          <w:b/>
          <w:iCs/>
        </w:rPr>
        <w:t>Individuals</w:t>
      </w:r>
      <w:r w:rsidRPr="004D1BA4">
        <w:rPr>
          <w:b/>
          <w:i/>
        </w:rPr>
        <w:t>”</w:t>
      </w:r>
      <w:r w:rsidRPr="004D1BA4">
        <w:rPr>
          <w:u w:val="single"/>
        </w:rPr>
        <w:t xml:space="preserve"> section above.</w:t>
      </w:r>
      <w:r w:rsidRPr="004D1BA4">
        <w:t xml:space="preserve">  </w:t>
      </w:r>
    </w:p>
    <w:p w14:paraId="5AEF8DC0" w14:textId="77777777" w:rsidR="004D1BA4" w:rsidRPr="004D1BA4" w:rsidRDefault="004D1BA4" w:rsidP="004D1BA4">
      <w:pPr>
        <w:spacing w:after="0"/>
        <w:ind w:left="1008"/>
      </w:pPr>
    </w:p>
    <w:p w14:paraId="331DF2D1" w14:textId="77777777" w:rsidR="004D1BA4" w:rsidRPr="004D1BA4" w:rsidRDefault="004D1BA4" w:rsidP="004D1BA4">
      <w:pPr>
        <w:spacing w:after="0"/>
        <w:rPr>
          <w:b/>
          <w:iCs/>
        </w:rPr>
      </w:pPr>
      <w:r w:rsidRPr="004D1BA4">
        <w:rPr>
          <w:b/>
          <w:iCs/>
        </w:rPr>
        <w:t xml:space="preserve">NON-PROFIT CORPORATIONS  </w:t>
      </w:r>
    </w:p>
    <w:p w14:paraId="1EF8FD44" w14:textId="77777777" w:rsidR="004D1BA4" w:rsidRPr="004D1BA4" w:rsidRDefault="004D1BA4" w:rsidP="004D1BA4">
      <w:pPr>
        <w:spacing w:after="0"/>
        <w:ind w:left="1008"/>
      </w:pPr>
    </w:p>
    <w:p w14:paraId="5118DC2A" w14:textId="77777777" w:rsidR="004D1BA4" w:rsidRPr="004D1BA4" w:rsidRDefault="004D1BA4" w:rsidP="004D1BA4">
      <w:pPr>
        <w:spacing w:after="0"/>
        <w:jc w:val="left"/>
      </w:pPr>
      <w:r w:rsidRPr="004D1BA4">
        <w:t>Do a majority of the board members qualify individually as local residents (see above)?</w:t>
      </w:r>
    </w:p>
    <w:p w14:paraId="41C31585" w14:textId="77777777" w:rsidR="004D1BA4" w:rsidRPr="00EB70B6" w:rsidRDefault="004D1BA4" w:rsidP="004D1BA4">
      <w:pPr>
        <w:tabs>
          <w:tab w:val="left" w:pos="-1440"/>
          <w:tab w:val="left" w:pos="-720"/>
        </w:tabs>
        <w:spacing w:after="0"/>
        <w:outlineLvl w:val="0"/>
      </w:pPr>
    </w:p>
    <w:tbl>
      <w:tblPr>
        <w:tblW w:w="0" w:type="auto"/>
        <w:tblInd w:w="2640" w:type="dxa"/>
        <w:tblLayout w:type="fixed"/>
        <w:tblCellMar>
          <w:left w:w="120" w:type="dxa"/>
          <w:right w:w="120" w:type="dxa"/>
        </w:tblCellMar>
        <w:tblLook w:val="0000" w:firstRow="0" w:lastRow="0" w:firstColumn="0" w:lastColumn="0" w:noHBand="0" w:noVBand="0"/>
      </w:tblPr>
      <w:tblGrid>
        <w:gridCol w:w="432"/>
        <w:gridCol w:w="1980"/>
        <w:gridCol w:w="432"/>
        <w:gridCol w:w="1621"/>
      </w:tblGrid>
      <w:tr w:rsidR="004D1BA4" w:rsidRPr="00EB70B6" w14:paraId="7FFFA5EE" w14:textId="77777777" w:rsidTr="00172425">
        <w:tc>
          <w:tcPr>
            <w:tcW w:w="432" w:type="dxa"/>
            <w:tcBorders>
              <w:top w:val="single" w:sz="6" w:space="0" w:color="000000"/>
              <w:left w:val="single" w:sz="6" w:space="0" w:color="000000"/>
              <w:bottom w:val="single" w:sz="6" w:space="0" w:color="000000"/>
              <w:right w:val="single" w:sz="6" w:space="0" w:color="000000"/>
            </w:tcBorders>
          </w:tcPr>
          <w:p w14:paraId="741D561F" w14:textId="77777777" w:rsidR="004D1BA4" w:rsidRPr="00EB70B6" w:rsidRDefault="004D1BA4" w:rsidP="00172425">
            <w:pPr>
              <w:suppressAutoHyphens w:val="0"/>
              <w:spacing w:after="0"/>
            </w:pPr>
          </w:p>
          <w:p w14:paraId="247DD60E"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980" w:type="dxa"/>
            <w:tcBorders>
              <w:left w:val="nil"/>
            </w:tcBorders>
          </w:tcPr>
          <w:p w14:paraId="0A89950E" w14:textId="77777777" w:rsidR="004D1BA4" w:rsidRPr="00EB70B6" w:rsidRDefault="004D1BA4" w:rsidP="00172425">
            <w:pPr>
              <w:suppressAutoHyphens w:val="0"/>
              <w:spacing w:after="0"/>
            </w:pPr>
          </w:p>
          <w:p w14:paraId="5B27F5E1"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Yes</w:t>
            </w:r>
          </w:p>
        </w:tc>
        <w:tc>
          <w:tcPr>
            <w:tcW w:w="432" w:type="dxa"/>
            <w:tcBorders>
              <w:top w:val="single" w:sz="6" w:space="0" w:color="000000"/>
              <w:left w:val="single" w:sz="6" w:space="0" w:color="000000"/>
              <w:bottom w:val="single" w:sz="6" w:space="0" w:color="000000"/>
              <w:right w:val="single" w:sz="6" w:space="0" w:color="000000"/>
            </w:tcBorders>
          </w:tcPr>
          <w:p w14:paraId="271090A2" w14:textId="77777777" w:rsidR="004D1BA4" w:rsidRPr="00EB70B6" w:rsidRDefault="004D1BA4" w:rsidP="00172425">
            <w:pPr>
              <w:suppressAutoHyphens w:val="0"/>
              <w:spacing w:after="0"/>
            </w:pPr>
          </w:p>
          <w:p w14:paraId="41894CCD"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621" w:type="dxa"/>
            <w:tcBorders>
              <w:left w:val="nil"/>
            </w:tcBorders>
          </w:tcPr>
          <w:p w14:paraId="4B5425EB" w14:textId="77777777" w:rsidR="004D1BA4" w:rsidRPr="00EB70B6" w:rsidRDefault="004D1BA4" w:rsidP="00172425">
            <w:pPr>
              <w:suppressAutoHyphens w:val="0"/>
              <w:spacing w:after="0"/>
            </w:pPr>
          </w:p>
          <w:p w14:paraId="763F9337"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No</w:t>
            </w:r>
          </w:p>
        </w:tc>
      </w:tr>
    </w:tbl>
    <w:p w14:paraId="0D8D8C88" w14:textId="77777777" w:rsidR="004D1BA4" w:rsidRPr="00EB70B6" w:rsidRDefault="004D1BA4" w:rsidP="004D1BA4">
      <w:pPr>
        <w:spacing w:after="0"/>
        <w:jc w:val="left"/>
      </w:pPr>
    </w:p>
    <w:p w14:paraId="0A54F4A2" w14:textId="77777777" w:rsidR="004D1BA4" w:rsidRPr="004D1BA4" w:rsidRDefault="004D1BA4" w:rsidP="004D1BA4">
      <w:pPr>
        <w:spacing w:after="0"/>
        <w:jc w:val="left"/>
      </w:pPr>
      <w:r w:rsidRPr="004D1BA4">
        <w:t>Do a majority of the officers qualify individually as local residents (see above)?</w:t>
      </w:r>
    </w:p>
    <w:p w14:paraId="7839994E" w14:textId="77777777" w:rsidR="004D1BA4" w:rsidRPr="00EB70B6" w:rsidRDefault="004D1BA4" w:rsidP="004D1BA4">
      <w:pPr>
        <w:tabs>
          <w:tab w:val="left" w:pos="-1440"/>
          <w:tab w:val="left" w:pos="-720"/>
        </w:tabs>
        <w:spacing w:after="0"/>
        <w:outlineLvl w:val="0"/>
      </w:pPr>
    </w:p>
    <w:tbl>
      <w:tblPr>
        <w:tblW w:w="0" w:type="auto"/>
        <w:tblInd w:w="2640" w:type="dxa"/>
        <w:tblLayout w:type="fixed"/>
        <w:tblCellMar>
          <w:left w:w="120" w:type="dxa"/>
          <w:right w:w="120" w:type="dxa"/>
        </w:tblCellMar>
        <w:tblLook w:val="0000" w:firstRow="0" w:lastRow="0" w:firstColumn="0" w:lastColumn="0" w:noHBand="0" w:noVBand="0"/>
      </w:tblPr>
      <w:tblGrid>
        <w:gridCol w:w="432"/>
        <w:gridCol w:w="1980"/>
        <w:gridCol w:w="432"/>
        <w:gridCol w:w="1621"/>
      </w:tblGrid>
      <w:tr w:rsidR="004D1BA4" w:rsidRPr="00EB70B6" w14:paraId="2FAE16A7" w14:textId="77777777" w:rsidTr="00172425">
        <w:tc>
          <w:tcPr>
            <w:tcW w:w="432" w:type="dxa"/>
            <w:tcBorders>
              <w:top w:val="single" w:sz="6" w:space="0" w:color="000000"/>
              <w:left w:val="single" w:sz="6" w:space="0" w:color="000000"/>
              <w:bottom w:val="single" w:sz="6" w:space="0" w:color="000000"/>
              <w:right w:val="single" w:sz="6" w:space="0" w:color="000000"/>
            </w:tcBorders>
          </w:tcPr>
          <w:p w14:paraId="54BB36DA" w14:textId="77777777" w:rsidR="004D1BA4" w:rsidRPr="00EB70B6" w:rsidRDefault="004D1BA4" w:rsidP="00172425">
            <w:pPr>
              <w:suppressAutoHyphens w:val="0"/>
              <w:spacing w:after="0"/>
            </w:pPr>
          </w:p>
          <w:p w14:paraId="2D342A3B"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980" w:type="dxa"/>
            <w:tcBorders>
              <w:left w:val="nil"/>
            </w:tcBorders>
          </w:tcPr>
          <w:p w14:paraId="4544D587" w14:textId="77777777" w:rsidR="004D1BA4" w:rsidRPr="00EB70B6" w:rsidRDefault="004D1BA4" w:rsidP="00172425">
            <w:pPr>
              <w:suppressAutoHyphens w:val="0"/>
              <w:spacing w:after="0"/>
            </w:pPr>
          </w:p>
          <w:p w14:paraId="7CC06971"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Yes</w:t>
            </w:r>
          </w:p>
        </w:tc>
        <w:tc>
          <w:tcPr>
            <w:tcW w:w="432" w:type="dxa"/>
            <w:tcBorders>
              <w:top w:val="single" w:sz="6" w:space="0" w:color="000000"/>
              <w:left w:val="single" w:sz="6" w:space="0" w:color="000000"/>
              <w:bottom w:val="single" w:sz="6" w:space="0" w:color="000000"/>
              <w:right w:val="single" w:sz="6" w:space="0" w:color="000000"/>
            </w:tcBorders>
          </w:tcPr>
          <w:p w14:paraId="7C9A063D" w14:textId="77777777" w:rsidR="004D1BA4" w:rsidRPr="00EB70B6" w:rsidRDefault="004D1BA4" w:rsidP="00172425">
            <w:pPr>
              <w:suppressAutoHyphens w:val="0"/>
              <w:spacing w:after="0"/>
            </w:pPr>
          </w:p>
          <w:p w14:paraId="3BEE4B78"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621" w:type="dxa"/>
            <w:tcBorders>
              <w:left w:val="nil"/>
            </w:tcBorders>
          </w:tcPr>
          <w:p w14:paraId="3FD2176E" w14:textId="77777777" w:rsidR="004D1BA4" w:rsidRPr="00EB70B6" w:rsidRDefault="004D1BA4" w:rsidP="00172425">
            <w:pPr>
              <w:suppressAutoHyphens w:val="0"/>
              <w:spacing w:after="0"/>
            </w:pPr>
          </w:p>
          <w:p w14:paraId="79D9B2D2"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r w:rsidRPr="00EB70B6">
              <w:t>No</w:t>
            </w:r>
          </w:p>
        </w:tc>
      </w:tr>
    </w:tbl>
    <w:p w14:paraId="44A7E1F4" w14:textId="77777777" w:rsidR="004D1BA4" w:rsidRPr="00EB70B6" w:rsidRDefault="004D1BA4" w:rsidP="004D1BA4">
      <w:pPr>
        <w:spacing w:after="0"/>
      </w:pPr>
    </w:p>
    <w:p w14:paraId="77942CF2" w14:textId="615357B5" w:rsidR="004D1BA4" w:rsidRPr="004D1BA4" w:rsidRDefault="004D1BA4" w:rsidP="004D1BA4">
      <w:pPr>
        <w:spacing w:after="0"/>
        <w:jc w:val="left"/>
      </w:pPr>
      <w:r w:rsidRPr="004D1BA4">
        <w:t xml:space="preserve">Provide a list of all board members and a list of all officers. For each board member and officer for which local preference is being claimed, also answer the </w:t>
      </w:r>
      <w:r w:rsidR="00011623" w:rsidRPr="004D1BA4">
        <w:t>questions,</w:t>
      </w:r>
      <w:r w:rsidRPr="004D1BA4">
        <w:t xml:space="preserve"> and provide the documentation required under the “</w:t>
      </w:r>
      <w:r w:rsidRPr="004D1BA4">
        <w:rPr>
          <w:b/>
          <w:iCs/>
        </w:rPr>
        <w:t>Individuals</w:t>
      </w:r>
      <w:r w:rsidRPr="004D1BA4">
        <w:rPr>
          <w:b/>
          <w:i/>
        </w:rPr>
        <w:t>”</w:t>
      </w:r>
      <w:r w:rsidRPr="004D1BA4">
        <w:rPr>
          <w:u w:val="single"/>
        </w:rPr>
        <w:t xml:space="preserve"> section above</w:t>
      </w:r>
      <w:r w:rsidRPr="004D1BA4">
        <w:t xml:space="preserve">. </w:t>
      </w:r>
    </w:p>
    <w:p w14:paraId="0A8D41EB" w14:textId="77777777" w:rsidR="004D1BA4" w:rsidRPr="004D1BA4" w:rsidRDefault="004D1BA4" w:rsidP="004D1BA4">
      <w:pPr>
        <w:spacing w:after="0"/>
        <w:jc w:val="left"/>
      </w:pPr>
    </w:p>
    <w:p w14:paraId="68268D8A" w14:textId="77777777" w:rsidR="004D1BA4" w:rsidRPr="004D1BA4" w:rsidRDefault="004D1BA4" w:rsidP="004D1BA4">
      <w:pPr>
        <w:spacing w:after="0"/>
        <w:jc w:val="left"/>
      </w:pPr>
      <w:r w:rsidRPr="004D1BA4">
        <w:t xml:space="preserve">Provide the entity’s Articles of Incorporation or similar organizational documentation.   </w:t>
      </w:r>
    </w:p>
    <w:p w14:paraId="2A10D7AD" w14:textId="77777777" w:rsidR="004D1BA4" w:rsidRPr="004D1BA4" w:rsidRDefault="004D1BA4" w:rsidP="004D1BA4">
      <w:pPr>
        <w:suppressAutoHyphens w:val="0"/>
        <w:spacing w:after="0"/>
        <w:jc w:val="left"/>
        <w:rPr>
          <w:b/>
          <w:u w:val="single"/>
        </w:rPr>
      </w:pPr>
    </w:p>
    <w:p w14:paraId="632EDAF1" w14:textId="77777777" w:rsidR="004D1BA4" w:rsidRPr="004D1BA4" w:rsidRDefault="004D1BA4" w:rsidP="004D1BA4">
      <w:pPr>
        <w:suppressAutoHyphens w:val="0"/>
        <w:spacing w:after="0"/>
        <w:jc w:val="left"/>
        <w:rPr>
          <w:b/>
          <w:u w:val="single"/>
        </w:rPr>
      </w:pPr>
      <w:r w:rsidRPr="004D1BA4">
        <w:rPr>
          <w:b/>
          <w:u w:val="single"/>
        </w:rPr>
        <w:t xml:space="preserve">MOST DIRECTLY AFFECTED NATIVE CORPORATIONS  </w:t>
      </w:r>
    </w:p>
    <w:p w14:paraId="17923A40" w14:textId="77777777" w:rsidR="004D1BA4" w:rsidRPr="004D1BA4" w:rsidRDefault="004D1BA4" w:rsidP="004D1BA4">
      <w:pPr>
        <w:spacing w:after="0"/>
        <w:rPr>
          <w:b/>
          <w:u w:val="single"/>
        </w:rPr>
      </w:pPr>
    </w:p>
    <w:p w14:paraId="5FD175E6" w14:textId="77777777" w:rsidR="004D1BA4" w:rsidRPr="004D1BA4" w:rsidRDefault="004D1BA4" w:rsidP="004D1BA4">
      <w:pPr>
        <w:widowControl w:val="0"/>
        <w:spacing w:after="0"/>
        <w:jc w:val="left"/>
        <w:rPr>
          <w:i/>
        </w:rPr>
      </w:pPr>
      <w:r w:rsidRPr="004D1BA4">
        <w:t xml:space="preserve">Are you applying for “most directly affected Native Corporation” status, as defined in 36 C.F.R Part 13, Subpart E? </w:t>
      </w:r>
      <w:r w:rsidRPr="004D1BA4">
        <w:rPr>
          <w:i/>
        </w:rPr>
        <w:t xml:space="preserve">If yes, provide the documentation to support this determination, as described below. </w:t>
      </w:r>
      <w:r w:rsidRPr="004D1BA4">
        <w:rPr>
          <w:i/>
          <w:vertAlign w:val="superscript"/>
        </w:rPr>
        <w:footnoteReference w:id="3"/>
      </w:r>
      <w:r w:rsidRPr="004D1BA4">
        <w:rPr>
          <w:i/>
        </w:rPr>
        <w:t xml:space="preserve"> </w:t>
      </w:r>
    </w:p>
    <w:p w14:paraId="01A4F1CB" w14:textId="77777777" w:rsidR="004D1BA4" w:rsidRPr="00EB70B6" w:rsidRDefault="004D1BA4" w:rsidP="004D1BA4">
      <w:pPr>
        <w:tabs>
          <w:tab w:val="left" w:pos="-1440"/>
          <w:tab w:val="left" w:pos="-720"/>
        </w:tabs>
        <w:spacing w:after="0"/>
        <w:outlineLvl w:val="0"/>
      </w:pPr>
    </w:p>
    <w:tbl>
      <w:tblPr>
        <w:tblW w:w="0" w:type="auto"/>
        <w:tblInd w:w="2640" w:type="dxa"/>
        <w:tblLayout w:type="fixed"/>
        <w:tblCellMar>
          <w:left w:w="120" w:type="dxa"/>
          <w:right w:w="120" w:type="dxa"/>
        </w:tblCellMar>
        <w:tblLook w:val="0000" w:firstRow="0" w:lastRow="0" w:firstColumn="0" w:lastColumn="0" w:noHBand="0" w:noVBand="0"/>
      </w:tblPr>
      <w:tblGrid>
        <w:gridCol w:w="432"/>
        <w:gridCol w:w="1980"/>
        <w:gridCol w:w="432"/>
        <w:gridCol w:w="1621"/>
      </w:tblGrid>
      <w:tr w:rsidR="004D1BA4" w:rsidRPr="00EB70B6" w14:paraId="4D82EC39" w14:textId="77777777" w:rsidTr="00172425">
        <w:tc>
          <w:tcPr>
            <w:tcW w:w="432" w:type="dxa"/>
            <w:tcBorders>
              <w:top w:val="single" w:sz="6" w:space="0" w:color="000000"/>
              <w:left w:val="single" w:sz="6" w:space="0" w:color="000000"/>
              <w:bottom w:val="single" w:sz="6" w:space="0" w:color="000000"/>
              <w:right w:val="single" w:sz="6" w:space="0" w:color="000000"/>
            </w:tcBorders>
          </w:tcPr>
          <w:p w14:paraId="3F2C9F5D"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980" w:type="dxa"/>
            <w:tcBorders>
              <w:left w:val="nil"/>
            </w:tcBorders>
          </w:tcPr>
          <w:p w14:paraId="1AA471F4" w14:textId="51678E59" w:rsidR="004D1BA4" w:rsidRPr="00EB70B6" w:rsidRDefault="005A221B" w:rsidP="00172425">
            <w:pPr>
              <w:tabs>
                <w:tab w:val="left" w:pos="360"/>
                <w:tab w:val="left" w:pos="900"/>
                <w:tab w:val="left" w:pos="1440"/>
                <w:tab w:val="left" w:pos="1980"/>
                <w:tab w:val="left" w:pos="2592"/>
                <w:tab w:val="left" w:pos="5130"/>
              </w:tabs>
              <w:suppressAutoHyphens w:val="0"/>
              <w:spacing w:after="0"/>
            </w:pPr>
            <w:r>
              <w:t>Yes</w:t>
            </w:r>
          </w:p>
        </w:tc>
        <w:tc>
          <w:tcPr>
            <w:tcW w:w="432" w:type="dxa"/>
            <w:tcBorders>
              <w:top w:val="single" w:sz="6" w:space="0" w:color="000000"/>
              <w:left w:val="single" w:sz="6" w:space="0" w:color="000000"/>
              <w:bottom w:val="single" w:sz="6" w:space="0" w:color="000000"/>
              <w:right w:val="single" w:sz="6" w:space="0" w:color="000000"/>
            </w:tcBorders>
          </w:tcPr>
          <w:p w14:paraId="6EB270E5" w14:textId="77777777" w:rsidR="004D1BA4" w:rsidRPr="00EB70B6" w:rsidRDefault="004D1BA4" w:rsidP="00172425">
            <w:pPr>
              <w:tabs>
                <w:tab w:val="left" w:pos="360"/>
                <w:tab w:val="left" w:pos="900"/>
                <w:tab w:val="left" w:pos="1440"/>
                <w:tab w:val="left" w:pos="1980"/>
                <w:tab w:val="left" w:pos="2592"/>
                <w:tab w:val="left" w:pos="5130"/>
              </w:tabs>
              <w:suppressAutoHyphens w:val="0"/>
              <w:spacing w:after="0"/>
            </w:pPr>
          </w:p>
        </w:tc>
        <w:tc>
          <w:tcPr>
            <w:tcW w:w="1621" w:type="dxa"/>
            <w:tcBorders>
              <w:left w:val="nil"/>
            </w:tcBorders>
          </w:tcPr>
          <w:p w14:paraId="3502F522" w14:textId="2A9E4C55" w:rsidR="004D1BA4" w:rsidRPr="00EB70B6" w:rsidRDefault="005A221B" w:rsidP="005A221B">
            <w:pPr>
              <w:suppressAutoHyphens w:val="0"/>
              <w:spacing w:after="0"/>
            </w:pPr>
            <w:r>
              <w:t>No</w:t>
            </w:r>
          </w:p>
        </w:tc>
      </w:tr>
    </w:tbl>
    <w:p w14:paraId="08FE2DC1" w14:textId="15E332CC" w:rsidR="008C0850" w:rsidRPr="00AE7D51" w:rsidRDefault="008C0850" w:rsidP="008C0850">
      <w:pPr>
        <w:suppressAutoHyphens w:val="0"/>
        <w:spacing w:before="60" w:after="60"/>
        <w:jc w:val="left"/>
        <w:rPr>
          <w:b/>
          <w:bCs/>
          <w:sz w:val="22"/>
          <w:szCs w:val="22"/>
        </w:rPr>
      </w:pPr>
    </w:p>
    <w:p w14:paraId="01AEF961" w14:textId="77777777" w:rsidR="008C0850" w:rsidRPr="008B31D5" w:rsidRDefault="008C0850" w:rsidP="008C0850">
      <w:pPr>
        <w:spacing w:after="0"/>
        <w:jc w:val="center"/>
        <w:rPr>
          <w:b/>
          <w:bCs/>
        </w:rPr>
      </w:pPr>
      <w:r w:rsidRPr="008B31D5">
        <w:rPr>
          <w:b/>
          <w:bCs/>
        </w:rPr>
        <w:t>Tour Plan Submission Requirements</w:t>
      </w:r>
    </w:p>
    <w:p w14:paraId="782309A9" w14:textId="7939F7E0" w:rsidR="00ED2832" w:rsidRDefault="00AE7D51" w:rsidP="008C0850">
      <w:pPr>
        <w:spacing w:after="0"/>
        <w:jc w:val="left"/>
      </w:pPr>
      <w:r w:rsidRPr="00A56DFD">
        <w:t xml:space="preserve">This section will provide some general background on the significance of the Kennecott Mines National Historic Landmark. It will also delineate the submission requirements for the Tour Plan and how those items will be evaluated. Please read thoroughly to include all items in your proposal. </w:t>
      </w:r>
    </w:p>
    <w:p w14:paraId="7B7B7FF4" w14:textId="77777777" w:rsidR="00ED2832" w:rsidRPr="00A56DFD" w:rsidRDefault="00ED2832" w:rsidP="00ED2832">
      <w:pPr>
        <w:spacing w:after="0"/>
        <w:jc w:val="left"/>
      </w:pPr>
    </w:p>
    <w:p w14:paraId="4BE8B857" w14:textId="77777777" w:rsidR="00ED2832" w:rsidRPr="00A56DFD" w:rsidRDefault="00ED2832" w:rsidP="00ED2832">
      <w:pPr>
        <w:spacing w:after="0"/>
        <w:jc w:val="left"/>
      </w:pPr>
      <w:r w:rsidRPr="00A56DFD">
        <w:t xml:space="preserve">Submit an interpretive tour plan based on the following interpretive theme and description below. The minimum information to be included in the plan is listed below under Required Items. Your tour plan should include a transcript of what the tour guide will state throughout the tour, as well as an outline overview. </w:t>
      </w:r>
    </w:p>
    <w:p w14:paraId="625F92B4" w14:textId="77777777" w:rsidR="00AE7D51" w:rsidRPr="00A56DFD" w:rsidRDefault="00AE7D51" w:rsidP="008C0850">
      <w:pPr>
        <w:spacing w:after="0"/>
        <w:jc w:val="left"/>
      </w:pPr>
    </w:p>
    <w:p w14:paraId="7D38C776" w14:textId="7B3AE937" w:rsidR="00AE7D51" w:rsidRPr="00A56DFD" w:rsidRDefault="00AE7D51" w:rsidP="00AE7D51">
      <w:pPr>
        <w:spacing w:after="0"/>
        <w:jc w:val="left"/>
        <w:rPr>
          <w:u w:val="single"/>
        </w:rPr>
      </w:pPr>
      <w:r w:rsidRPr="00A56DFD">
        <w:rPr>
          <w:u w:val="single"/>
        </w:rPr>
        <w:t>Background</w:t>
      </w:r>
    </w:p>
    <w:p w14:paraId="09E3B49D" w14:textId="1E11D82C" w:rsidR="00AE7D51" w:rsidRPr="00A56DFD" w:rsidRDefault="00AE7D51" w:rsidP="008C0850">
      <w:pPr>
        <w:spacing w:after="0"/>
        <w:jc w:val="left"/>
      </w:pPr>
      <w:r w:rsidRPr="00A56DFD">
        <w:t>The Statement of Significance for the Kennecott Mines National Historic Landmark reads, “As vestige of an early 20</w:t>
      </w:r>
      <w:r w:rsidRPr="00A56DFD">
        <w:rPr>
          <w:vertAlign w:val="superscript"/>
        </w:rPr>
        <w:t>th</w:t>
      </w:r>
      <w:r w:rsidRPr="00A56DFD">
        <w:t xml:space="preserve"> century copper mining camp, Kennecott represents the mining techniques of the era. The mines here were among the nation’s largest and contained the last of the great high-grade copper ore deposits of the American West. The world’s first ammonia-leaching plant for extracting concentrations of ore from low-grade ores was designed and first successfully used on a commercial scale here. The camp is little changed since its 1938 closing.” A link to the Kennecott Mines listing in the National Historic Landmarks program is included below. </w:t>
      </w:r>
    </w:p>
    <w:p w14:paraId="145324CA" w14:textId="6BB50800" w:rsidR="00AE7D51" w:rsidRPr="00A56DFD" w:rsidRDefault="005A221B" w:rsidP="00AE7D51">
      <w:pPr>
        <w:suppressAutoHyphens w:val="0"/>
        <w:spacing w:before="60" w:after="60"/>
        <w:jc w:val="left"/>
      </w:pPr>
      <w:hyperlink r:id="rId21" w:history="1">
        <w:r w:rsidR="00AE7D51" w:rsidRPr="00A56DFD">
          <w:rPr>
            <w:color w:val="0000FF"/>
            <w:u w:val="single"/>
          </w:rPr>
          <w:t>Kennecott Mines National Historic Landmark (U.S. National Park Service) (nps.gov)</w:t>
        </w:r>
      </w:hyperlink>
    </w:p>
    <w:p w14:paraId="4A86D330" w14:textId="77777777" w:rsidR="008C0850" w:rsidRPr="00A56DFD" w:rsidRDefault="008C0850" w:rsidP="008C0850">
      <w:pPr>
        <w:spacing w:after="0"/>
        <w:jc w:val="left"/>
      </w:pPr>
    </w:p>
    <w:p w14:paraId="3160AC95" w14:textId="77777777" w:rsidR="008C0850" w:rsidRPr="00A56DFD" w:rsidRDefault="008C0850" w:rsidP="008C0850">
      <w:pPr>
        <w:spacing w:after="0"/>
        <w:jc w:val="left"/>
        <w:rPr>
          <w:b/>
          <w:bCs/>
        </w:rPr>
      </w:pPr>
      <w:r w:rsidRPr="00A56DFD">
        <w:rPr>
          <w:b/>
          <w:bCs/>
        </w:rPr>
        <w:t>Interpretive Theme</w:t>
      </w:r>
      <w:r w:rsidRPr="00A56DFD">
        <w:rPr>
          <w:b/>
          <w:bCs/>
          <w:u w:val="single"/>
        </w:rPr>
        <w:t>:</w:t>
      </w:r>
      <w:r w:rsidRPr="00A56DFD">
        <w:rPr>
          <w:b/>
          <w:bCs/>
        </w:rPr>
        <w:t xml:space="preserve"> </w:t>
      </w:r>
      <w:r w:rsidRPr="00A56DFD">
        <w:rPr>
          <w:i/>
          <w:iCs/>
          <w:u w:val="single"/>
        </w:rPr>
        <w:t>Walking in Their Footsteps</w:t>
      </w:r>
      <w:r w:rsidRPr="00A56DFD">
        <w:t>: Exploring the rise and fall of Kennecott through the eyes of a worker.</w:t>
      </w:r>
    </w:p>
    <w:p w14:paraId="64C9A94B" w14:textId="77777777" w:rsidR="008C0850" w:rsidRPr="00A56DFD" w:rsidRDefault="008C0850" w:rsidP="008C0850">
      <w:pPr>
        <w:spacing w:after="0"/>
        <w:jc w:val="left"/>
        <w:rPr>
          <w:b/>
          <w:bCs/>
        </w:rPr>
      </w:pPr>
    </w:p>
    <w:p w14:paraId="277081EE" w14:textId="77777777" w:rsidR="008C0850" w:rsidRPr="00A56DFD" w:rsidRDefault="008C0850" w:rsidP="008C0850">
      <w:pPr>
        <w:spacing w:after="0"/>
        <w:jc w:val="left"/>
      </w:pPr>
      <w:r w:rsidRPr="00A56DFD">
        <w:rPr>
          <w:b/>
          <w:bCs/>
        </w:rPr>
        <w:t>Description</w:t>
      </w:r>
      <w:r w:rsidRPr="00A56DFD">
        <w:rPr>
          <w:b/>
          <w:bCs/>
          <w:u w:val="single"/>
        </w:rPr>
        <w:t>:</w:t>
      </w:r>
      <w:r w:rsidRPr="00A56DFD">
        <w:t xml:space="preserve"> Imagine stepping off the train car in Kennecott. You are struck by the immensity of the Kennecott mine camp surroundings: the glacier, the mountains, the buildings, and the noise. Come explore Kennecott by using your imagination. Take a walk through the history and significance of the Kennecott Mines National Historic Landmark. Immerse yourself in the story of a historical figure who lived and worked in Kennecott during its heyday. Listen to the stories, walk in their footsteps, and learn to appreciate the resilience and resourcefulness of those who built Kennecott and worked here. Join us on this journey through time.</w:t>
      </w:r>
    </w:p>
    <w:p w14:paraId="22355F94" w14:textId="77777777" w:rsidR="008C0850" w:rsidRPr="008B31D5" w:rsidRDefault="008C0850" w:rsidP="008C0850">
      <w:pPr>
        <w:suppressAutoHyphens w:val="0"/>
        <w:spacing w:before="60" w:after="60"/>
        <w:jc w:val="left"/>
      </w:pPr>
    </w:p>
    <w:p w14:paraId="74A07B9E" w14:textId="77777777" w:rsidR="008C0850" w:rsidRPr="008B31D5" w:rsidRDefault="008C0850" w:rsidP="008C0850">
      <w:pPr>
        <w:spacing w:after="0"/>
        <w:jc w:val="left"/>
      </w:pPr>
      <w:r w:rsidRPr="008B31D5">
        <w:t xml:space="preserve">  </w:t>
      </w:r>
      <w:r w:rsidRPr="008B31D5">
        <w:rPr>
          <w:b/>
          <w:bCs/>
        </w:rPr>
        <w:t>Required Items</w:t>
      </w:r>
    </w:p>
    <w:p w14:paraId="4BB347D8" w14:textId="77777777" w:rsidR="008C0850" w:rsidRPr="008B31D5" w:rsidRDefault="008C0850" w:rsidP="008C0850">
      <w:pPr>
        <w:spacing w:after="0"/>
        <w:jc w:val="left"/>
      </w:pPr>
    </w:p>
    <w:p w14:paraId="37D81597" w14:textId="77777777" w:rsidR="008C0850" w:rsidRPr="008B31D5" w:rsidRDefault="008C0850" w:rsidP="00FE2D12">
      <w:pPr>
        <w:pStyle w:val="ListParagraph"/>
        <w:numPr>
          <w:ilvl w:val="0"/>
          <w:numId w:val="26"/>
        </w:numPr>
        <w:suppressAutoHyphens w:val="0"/>
        <w:spacing w:after="0"/>
        <w:contextualSpacing/>
        <w:rPr>
          <w:u w:val="single"/>
        </w:rPr>
      </w:pPr>
      <w:r w:rsidRPr="008B31D5">
        <w:rPr>
          <w:u w:val="single"/>
        </w:rPr>
        <w:t>Program Title</w:t>
      </w:r>
    </w:p>
    <w:p w14:paraId="77C11FD0" w14:textId="77777777" w:rsidR="008C0850" w:rsidRPr="008B31D5" w:rsidRDefault="008C0850" w:rsidP="00FE2D12">
      <w:pPr>
        <w:pStyle w:val="ListParagraph"/>
        <w:numPr>
          <w:ilvl w:val="0"/>
          <w:numId w:val="26"/>
        </w:numPr>
        <w:suppressAutoHyphens w:val="0"/>
        <w:spacing w:after="0"/>
        <w:contextualSpacing/>
        <w:rPr>
          <w:u w:val="single"/>
        </w:rPr>
      </w:pPr>
      <w:r w:rsidRPr="008B31D5">
        <w:rPr>
          <w:u w:val="single"/>
        </w:rPr>
        <w:t>Logistics</w:t>
      </w:r>
    </w:p>
    <w:p w14:paraId="46EE6639" w14:textId="77777777" w:rsidR="008C0850" w:rsidRPr="008B31D5" w:rsidRDefault="008C0850" w:rsidP="00FE2D12">
      <w:pPr>
        <w:pStyle w:val="ListParagraph"/>
        <w:numPr>
          <w:ilvl w:val="1"/>
          <w:numId w:val="26"/>
        </w:numPr>
        <w:suppressAutoHyphens w:val="0"/>
        <w:spacing w:after="0"/>
        <w:contextualSpacing/>
      </w:pPr>
      <w:r w:rsidRPr="008B31D5">
        <w:t xml:space="preserve">Describe how and where your tour will begin. </w:t>
      </w:r>
    </w:p>
    <w:p w14:paraId="42D475B1" w14:textId="77777777" w:rsidR="008C0850" w:rsidRPr="008B31D5" w:rsidRDefault="008C0850" w:rsidP="00FE2D12">
      <w:pPr>
        <w:pStyle w:val="ListParagraph"/>
        <w:numPr>
          <w:ilvl w:val="1"/>
          <w:numId w:val="26"/>
        </w:numPr>
        <w:suppressAutoHyphens w:val="0"/>
        <w:spacing w:after="0"/>
        <w:contextualSpacing/>
      </w:pPr>
      <w:r w:rsidRPr="008B31D5">
        <w:t xml:space="preserve">Describe which buildings you will include in your tour. </w:t>
      </w:r>
    </w:p>
    <w:p w14:paraId="6BB3F119" w14:textId="77777777" w:rsidR="008C0850" w:rsidRPr="008B31D5" w:rsidRDefault="008C0850" w:rsidP="00FE2D12">
      <w:pPr>
        <w:pStyle w:val="ListParagraph"/>
        <w:numPr>
          <w:ilvl w:val="1"/>
          <w:numId w:val="26"/>
        </w:numPr>
        <w:suppressAutoHyphens w:val="0"/>
        <w:spacing w:after="0"/>
        <w:contextualSpacing/>
      </w:pPr>
      <w:r w:rsidRPr="008B31D5">
        <w:t xml:space="preserve">Identify stop locations along the tour. </w:t>
      </w:r>
    </w:p>
    <w:p w14:paraId="71353833" w14:textId="77777777" w:rsidR="008C0850" w:rsidRPr="008B31D5" w:rsidRDefault="008C0850" w:rsidP="00FE2D12">
      <w:pPr>
        <w:pStyle w:val="ListParagraph"/>
        <w:numPr>
          <w:ilvl w:val="1"/>
          <w:numId w:val="26"/>
        </w:numPr>
        <w:suppressAutoHyphens w:val="0"/>
        <w:spacing w:after="0"/>
        <w:contextualSpacing/>
      </w:pPr>
      <w:r w:rsidRPr="008B31D5">
        <w:t xml:space="preserve">Describe where your tour will end. </w:t>
      </w:r>
    </w:p>
    <w:p w14:paraId="21BA00EE" w14:textId="77777777" w:rsidR="008C0850" w:rsidRPr="008B31D5" w:rsidRDefault="008C0850" w:rsidP="00FE2D12">
      <w:pPr>
        <w:pStyle w:val="ListParagraph"/>
        <w:numPr>
          <w:ilvl w:val="1"/>
          <w:numId w:val="26"/>
        </w:numPr>
        <w:suppressAutoHyphens w:val="0"/>
        <w:spacing w:after="0"/>
        <w:contextualSpacing/>
      </w:pPr>
      <w:r w:rsidRPr="008B31D5">
        <w:t>Describe the safety issues related to these operations and explain how you will address these issues.</w:t>
      </w:r>
    </w:p>
    <w:p w14:paraId="77C25C6F" w14:textId="77777777" w:rsidR="008C0850" w:rsidRPr="008B31D5" w:rsidRDefault="008C0850" w:rsidP="00FE2D12">
      <w:pPr>
        <w:pStyle w:val="ListParagraph"/>
        <w:numPr>
          <w:ilvl w:val="0"/>
          <w:numId w:val="26"/>
        </w:numPr>
        <w:suppressAutoHyphens w:val="0"/>
        <w:spacing w:after="0"/>
        <w:contextualSpacing/>
        <w:rPr>
          <w:u w:val="single"/>
        </w:rPr>
      </w:pPr>
      <w:r w:rsidRPr="008B31D5">
        <w:rPr>
          <w:u w:val="single"/>
        </w:rPr>
        <w:t>Props or Materials</w:t>
      </w:r>
    </w:p>
    <w:p w14:paraId="76611471" w14:textId="77777777" w:rsidR="008C0850" w:rsidRPr="008B31D5" w:rsidRDefault="008C0850" w:rsidP="00FE2D12">
      <w:pPr>
        <w:pStyle w:val="ListParagraph"/>
        <w:numPr>
          <w:ilvl w:val="1"/>
          <w:numId w:val="26"/>
        </w:numPr>
        <w:suppressAutoHyphens w:val="0"/>
        <w:spacing w:after="0"/>
        <w:contextualSpacing/>
      </w:pPr>
      <w:r w:rsidRPr="008B31D5">
        <w:t>Describe props or materials to be used to help the visitor connect to the topic more readily.</w:t>
      </w:r>
    </w:p>
    <w:p w14:paraId="055A38A7" w14:textId="77777777" w:rsidR="008C0850" w:rsidRPr="008B31D5" w:rsidRDefault="008C0850" w:rsidP="00FE2D12">
      <w:pPr>
        <w:pStyle w:val="ListParagraph"/>
        <w:numPr>
          <w:ilvl w:val="0"/>
          <w:numId w:val="26"/>
        </w:numPr>
        <w:suppressAutoHyphens w:val="0"/>
        <w:spacing w:after="0"/>
        <w:contextualSpacing/>
        <w:rPr>
          <w:u w:val="single"/>
        </w:rPr>
      </w:pPr>
      <w:r w:rsidRPr="008B31D5">
        <w:rPr>
          <w:u w:val="single"/>
        </w:rPr>
        <w:t xml:space="preserve">Introduction </w:t>
      </w:r>
    </w:p>
    <w:p w14:paraId="713C0D0C" w14:textId="77777777" w:rsidR="008C0850" w:rsidRPr="008B31D5" w:rsidRDefault="008C0850" w:rsidP="00FE2D12">
      <w:pPr>
        <w:pStyle w:val="ListParagraph"/>
        <w:numPr>
          <w:ilvl w:val="1"/>
          <w:numId w:val="26"/>
        </w:numPr>
        <w:suppressAutoHyphens w:val="0"/>
        <w:spacing w:after="0"/>
        <w:contextualSpacing/>
        <w:rPr>
          <w:rFonts w:eastAsiaTheme="minorHAnsi" w:cstheme="minorBidi"/>
        </w:rPr>
      </w:pPr>
      <w:r w:rsidRPr="008B31D5">
        <w:rPr>
          <w:rFonts w:cs="Arial"/>
        </w:rPr>
        <w:t>Provide a description of intended “interpretive opportunity” or “opportunities” and  how it provokes, inspires, and evokes.</w:t>
      </w:r>
    </w:p>
    <w:p w14:paraId="27CD6FE9" w14:textId="77777777" w:rsidR="008C0850" w:rsidRPr="008B31D5" w:rsidRDefault="008C0850" w:rsidP="00FE2D12">
      <w:pPr>
        <w:pStyle w:val="ListParagraph"/>
        <w:numPr>
          <w:ilvl w:val="1"/>
          <w:numId w:val="26"/>
        </w:numPr>
        <w:suppressAutoHyphens w:val="0"/>
        <w:spacing w:after="0"/>
        <w:contextualSpacing/>
        <w:rPr>
          <w:rFonts w:eastAsiaTheme="minorHAnsi" w:cstheme="minorBidi"/>
        </w:rPr>
      </w:pPr>
      <w:r w:rsidRPr="008B31D5">
        <w:rPr>
          <w:rFonts w:cs="Arial"/>
        </w:rPr>
        <w:t>The interpretive technique(s) or method(s) used, including dialogic questions that support the theme.</w:t>
      </w:r>
    </w:p>
    <w:p w14:paraId="0F4AFC83" w14:textId="77777777" w:rsidR="008C0850" w:rsidRPr="008B31D5" w:rsidRDefault="008C0850" w:rsidP="00FE2D12">
      <w:pPr>
        <w:pStyle w:val="ListParagraph"/>
        <w:numPr>
          <w:ilvl w:val="0"/>
          <w:numId w:val="26"/>
        </w:numPr>
        <w:suppressAutoHyphens w:val="0"/>
        <w:spacing w:after="0"/>
        <w:contextualSpacing/>
        <w:rPr>
          <w:u w:val="single"/>
        </w:rPr>
      </w:pPr>
      <w:r w:rsidRPr="008B31D5">
        <w:rPr>
          <w:rFonts w:cs="Arial"/>
          <w:u w:val="single"/>
        </w:rPr>
        <w:t>Transition from Introduction</w:t>
      </w:r>
    </w:p>
    <w:p w14:paraId="4AC5F047" w14:textId="77777777" w:rsidR="008C0850" w:rsidRPr="008B31D5" w:rsidRDefault="008C0850" w:rsidP="00FE2D12">
      <w:pPr>
        <w:pStyle w:val="ListParagraph"/>
        <w:numPr>
          <w:ilvl w:val="1"/>
          <w:numId w:val="26"/>
        </w:numPr>
        <w:suppressAutoHyphens w:val="0"/>
        <w:spacing w:after="0"/>
        <w:contextualSpacing/>
      </w:pPr>
      <w:r w:rsidRPr="008B31D5">
        <w:t xml:space="preserve">Include transition from one point of interest to another, ensuring that the stops connect conceptually. </w:t>
      </w:r>
    </w:p>
    <w:p w14:paraId="269FA099" w14:textId="77777777" w:rsidR="008C0850" w:rsidRPr="008B31D5" w:rsidRDefault="008C0850" w:rsidP="00FE2D12">
      <w:pPr>
        <w:pStyle w:val="ListParagraph"/>
        <w:numPr>
          <w:ilvl w:val="1"/>
          <w:numId w:val="26"/>
        </w:numPr>
        <w:suppressAutoHyphens w:val="0"/>
        <w:spacing w:after="0"/>
        <w:contextualSpacing/>
        <w:rPr>
          <w:rFonts w:eastAsiaTheme="minorHAnsi" w:cstheme="minorBidi"/>
        </w:rPr>
      </w:pPr>
      <w:r w:rsidRPr="008B31D5">
        <w:rPr>
          <w:rFonts w:cs="Arial"/>
        </w:rPr>
        <w:t>The interpretive technique(s) or method(s) used, including dialogic questions that support the theme.</w:t>
      </w:r>
    </w:p>
    <w:p w14:paraId="54E0C806" w14:textId="77777777" w:rsidR="008C0850" w:rsidRPr="008B31D5" w:rsidRDefault="008C0850" w:rsidP="00FE2D12">
      <w:pPr>
        <w:pStyle w:val="ListParagraph"/>
        <w:numPr>
          <w:ilvl w:val="0"/>
          <w:numId w:val="26"/>
        </w:numPr>
        <w:suppressAutoHyphens w:val="0"/>
        <w:spacing w:after="0"/>
        <w:contextualSpacing/>
        <w:rPr>
          <w:u w:val="single"/>
        </w:rPr>
      </w:pPr>
      <w:r w:rsidRPr="008B31D5">
        <w:rPr>
          <w:u w:val="single"/>
        </w:rPr>
        <w:t>Applicable Interpretive Points of Interest</w:t>
      </w:r>
    </w:p>
    <w:p w14:paraId="4E668218" w14:textId="77777777" w:rsidR="008C0850" w:rsidRPr="008B31D5" w:rsidRDefault="008C0850" w:rsidP="00FE2D12">
      <w:pPr>
        <w:pStyle w:val="ListParagraph"/>
        <w:numPr>
          <w:ilvl w:val="1"/>
          <w:numId w:val="26"/>
        </w:numPr>
        <w:suppressAutoHyphens w:val="0"/>
        <w:spacing w:after="0"/>
        <w:contextualSpacing/>
      </w:pPr>
      <w:r w:rsidRPr="008B31D5">
        <w:lastRenderedPageBreak/>
        <w:t xml:space="preserve">Identify all tour stops / locations, and length of each. </w:t>
      </w:r>
    </w:p>
    <w:p w14:paraId="4D99AC7B" w14:textId="77777777" w:rsidR="008C0850" w:rsidRPr="008B31D5" w:rsidRDefault="008C0850" w:rsidP="00FE2D12">
      <w:pPr>
        <w:pStyle w:val="ListParagraph"/>
        <w:numPr>
          <w:ilvl w:val="1"/>
          <w:numId w:val="26"/>
        </w:numPr>
        <w:suppressAutoHyphens w:val="0"/>
        <w:spacing w:after="0"/>
        <w:contextualSpacing/>
        <w:rPr>
          <w:rFonts w:eastAsiaTheme="minorHAnsi" w:cstheme="minorBidi"/>
        </w:rPr>
      </w:pPr>
      <w:r w:rsidRPr="008B31D5">
        <w:rPr>
          <w:rFonts w:cs="Arial"/>
        </w:rPr>
        <w:t>Provide a description of intended “interpretive opportunity” or “opportunities” and  how it provokes, inspires, or evokes.</w:t>
      </w:r>
    </w:p>
    <w:p w14:paraId="1B7ADBC1" w14:textId="77777777" w:rsidR="008C0850" w:rsidRPr="008B31D5" w:rsidRDefault="008C0850" w:rsidP="00FE2D12">
      <w:pPr>
        <w:pStyle w:val="ListParagraph"/>
        <w:numPr>
          <w:ilvl w:val="1"/>
          <w:numId w:val="26"/>
        </w:numPr>
        <w:suppressAutoHyphens w:val="0"/>
        <w:spacing w:after="0"/>
        <w:contextualSpacing/>
        <w:rPr>
          <w:rFonts w:eastAsiaTheme="minorHAnsi" w:cstheme="minorBidi"/>
        </w:rPr>
      </w:pPr>
      <w:r w:rsidRPr="008B31D5">
        <w:rPr>
          <w:rFonts w:cs="Arial"/>
        </w:rPr>
        <w:t>The interpretive technique(s) or method(s) used, including dialogic questions that support the theme.</w:t>
      </w:r>
    </w:p>
    <w:p w14:paraId="534D3242" w14:textId="77777777" w:rsidR="008C0850" w:rsidRPr="008B31D5" w:rsidRDefault="008C0850" w:rsidP="00FE2D12">
      <w:pPr>
        <w:pStyle w:val="ListParagraph"/>
        <w:numPr>
          <w:ilvl w:val="0"/>
          <w:numId w:val="26"/>
        </w:numPr>
        <w:suppressAutoHyphens w:val="0"/>
        <w:spacing w:after="0"/>
        <w:contextualSpacing/>
        <w:rPr>
          <w:u w:val="single"/>
        </w:rPr>
      </w:pPr>
      <w:r w:rsidRPr="008B31D5">
        <w:rPr>
          <w:u w:val="single"/>
        </w:rPr>
        <w:t>Transitions to Each Point of Interest</w:t>
      </w:r>
    </w:p>
    <w:p w14:paraId="538E0231" w14:textId="77777777" w:rsidR="008C0850" w:rsidRPr="008B31D5" w:rsidRDefault="008C0850" w:rsidP="00FE2D12">
      <w:pPr>
        <w:pStyle w:val="ListParagraph"/>
        <w:numPr>
          <w:ilvl w:val="1"/>
          <w:numId w:val="26"/>
        </w:numPr>
        <w:suppressAutoHyphens w:val="0"/>
        <w:spacing w:after="0"/>
        <w:contextualSpacing/>
      </w:pPr>
      <w:r w:rsidRPr="008B31D5">
        <w:t xml:space="preserve">Include transitions from each of the applicable Interpretive points of interest (Stops) to the next, so that they connect conceptually. </w:t>
      </w:r>
    </w:p>
    <w:p w14:paraId="09F6E114" w14:textId="77777777" w:rsidR="008C0850" w:rsidRPr="008B31D5" w:rsidRDefault="008C0850" w:rsidP="00FE2D12">
      <w:pPr>
        <w:pStyle w:val="ListParagraph"/>
        <w:numPr>
          <w:ilvl w:val="1"/>
          <w:numId w:val="26"/>
        </w:numPr>
        <w:suppressAutoHyphens w:val="0"/>
        <w:spacing w:after="0"/>
        <w:contextualSpacing/>
        <w:rPr>
          <w:rFonts w:eastAsiaTheme="minorHAnsi" w:cstheme="minorBidi"/>
        </w:rPr>
      </w:pPr>
      <w:r w:rsidRPr="008B31D5">
        <w:rPr>
          <w:rFonts w:cs="Arial"/>
        </w:rPr>
        <w:t>The interpretive technique(s) or method(s) used, including dialogic questions that support the theme.</w:t>
      </w:r>
    </w:p>
    <w:p w14:paraId="5F25767C" w14:textId="77777777" w:rsidR="008C0850" w:rsidRPr="008B31D5" w:rsidRDefault="008C0850" w:rsidP="00FE2D12">
      <w:pPr>
        <w:pStyle w:val="ListParagraph"/>
        <w:numPr>
          <w:ilvl w:val="0"/>
          <w:numId w:val="26"/>
        </w:numPr>
        <w:suppressAutoHyphens w:val="0"/>
        <w:spacing w:after="0"/>
        <w:contextualSpacing/>
      </w:pPr>
      <w:r w:rsidRPr="008B31D5">
        <w:rPr>
          <w:u w:val="single"/>
        </w:rPr>
        <w:t>Conclusion</w:t>
      </w:r>
      <w:r w:rsidRPr="008B31D5">
        <w:t xml:space="preserve"> </w:t>
      </w:r>
    </w:p>
    <w:p w14:paraId="3B3F520E" w14:textId="77777777" w:rsidR="008C0850" w:rsidRPr="008B31D5" w:rsidRDefault="008C0850" w:rsidP="00FE2D12">
      <w:pPr>
        <w:pStyle w:val="ListParagraph"/>
        <w:numPr>
          <w:ilvl w:val="1"/>
          <w:numId w:val="26"/>
        </w:numPr>
        <w:suppressAutoHyphens w:val="0"/>
        <w:spacing w:after="0"/>
        <w:contextualSpacing/>
        <w:rPr>
          <w:rFonts w:eastAsiaTheme="minorEastAsia" w:cstheme="minorBidi"/>
        </w:rPr>
      </w:pPr>
      <w:r w:rsidRPr="008B31D5">
        <w:rPr>
          <w:rFonts w:cs="Arial"/>
        </w:rPr>
        <w:t xml:space="preserve">Provide a description of intended “interpretive opportunity” or “opportunities” and how it provokes, inspires, or evokes. </w:t>
      </w:r>
    </w:p>
    <w:p w14:paraId="073BC938" w14:textId="77777777" w:rsidR="008C0850" w:rsidRPr="008B31D5" w:rsidRDefault="008C0850" w:rsidP="00FE2D12">
      <w:pPr>
        <w:pStyle w:val="ListParagraph"/>
        <w:numPr>
          <w:ilvl w:val="1"/>
          <w:numId w:val="26"/>
        </w:numPr>
        <w:suppressAutoHyphens w:val="0"/>
        <w:spacing w:after="0"/>
        <w:contextualSpacing/>
        <w:rPr>
          <w:rFonts w:eastAsiaTheme="minorHAnsi" w:cstheme="minorBidi"/>
        </w:rPr>
      </w:pPr>
      <w:r w:rsidRPr="008B31D5">
        <w:rPr>
          <w:rFonts w:cs="Arial"/>
        </w:rPr>
        <w:t xml:space="preserve">Describe how you will encourage the visitor to further explore Kennecott. </w:t>
      </w:r>
    </w:p>
    <w:p w14:paraId="1BA30C90" w14:textId="77777777" w:rsidR="008C0850" w:rsidRPr="008B31D5" w:rsidRDefault="008C0850" w:rsidP="00FE2D12">
      <w:pPr>
        <w:pStyle w:val="ListParagraph"/>
        <w:numPr>
          <w:ilvl w:val="1"/>
          <w:numId w:val="26"/>
        </w:numPr>
        <w:suppressAutoHyphens w:val="0"/>
        <w:spacing w:after="0"/>
        <w:contextualSpacing/>
        <w:rPr>
          <w:rFonts w:eastAsiaTheme="minorHAnsi" w:cstheme="minorBidi"/>
        </w:rPr>
      </w:pPr>
      <w:r w:rsidRPr="008B31D5">
        <w:rPr>
          <w:rFonts w:cs="Arial"/>
        </w:rPr>
        <w:t>The interpretive technique(s) or method(s) used, including dialogic questions that support the theme.</w:t>
      </w:r>
    </w:p>
    <w:p w14:paraId="5925B206" w14:textId="77777777" w:rsidR="008C0850" w:rsidRPr="008B31D5" w:rsidRDefault="008C0850" w:rsidP="00FE2D12">
      <w:pPr>
        <w:pStyle w:val="ListParagraph"/>
        <w:numPr>
          <w:ilvl w:val="0"/>
          <w:numId w:val="26"/>
        </w:numPr>
        <w:suppressAutoHyphens w:val="0"/>
        <w:spacing w:after="0"/>
        <w:contextualSpacing/>
        <w:rPr>
          <w:u w:val="single"/>
        </w:rPr>
      </w:pPr>
      <w:r w:rsidRPr="008B31D5">
        <w:rPr>
          <w:u w:val="single"/>
        </w:rPr>
        <w:t>Sources listed</w:t>
      </w:r>
    </w:p>
    <w:p w14:paraId="162B757C" w14:textId="77777777" w:rsidR="008C0850" w:rsidRPr="008B31D5" w:rsidRDefault="008C0850" w:rsidP="00FE2D12">
      <w:pPr>
        <w:pStyle w:val="ListParagraph"/>
        <w:numPr>
          <w:ilvl w:val="0"/>
          <w:numId w:val="26"/>
        </w:numPr>
        <w:suppressAutoHyphens w:val="0"/>
        <w:spacing w:after="0"/>
        <w:contextualSpacing/>
      </w:pPr>
      <w:r w:rsidRPr="008B31D5">
        <w:rPr>
          <w:u w:val="single"/>
        </w:rPr>
        <w:t>Outline maximum number of pages is five(5)</w:t>
      </w:r>
    </w:p>
    <w:p w14:paraId="1C46DFB4" w14:textId="77777777" w:rsidR="008C0850" w:rsidRPr="008B31D5" w:rsidRDefault="008C0850" w:rsidP="00FE2D12">
      <w:pPr>
        <w:pStyle w:val="ListParagraph"/>
        <w:numPr>
          <w:ilvl w:val="0"/>
          <w:numId w:val="26"/>
        </w:numPr>
        <w:suppressAutoHyphens w:val="0"/>
        <w:spacing w:after="0"/>
        <w:contextualSpacing/>
      </w:pPr>
      <w:r w:rsidRPr="008B31D5">
        <w:rPr>
          <w:u w:val="single"/>
        </w:rPr>
        <w:t>Interpretive Tour Plan transcript</w:t>
      </w:r>
      <w:r w:rsidRPr="008B31D5">
        <w:t xml:space="preserve"> (with sources) maximum number of pages is fifteen (15).</w:t>
      </w:r>
    </w:p>
    <w:p w14:paraId="6600C512" w14:textId="77777777" w:rsidR="008C0850" w:rsidRPr="008B31D5" w:rsidRDefault="008C0850" w:rsidP="008C0850">
      <w:pPr>
        <w:suppressAutoHyphens w:val="0"/>
        <w:spacing w:after="0"/>
        <w:jc w:val="left"/>
      </w:pPr>
    </w:p>
    <w:p w14:paraId="469524B9" w14:textId="77777777" w:rsidR="008C0850" w:rsidRPr="008B31D5" w:rsidRDefault="008C0850" w:rsidP="008C0850">
      <w:pPr>
        <w:suppressAutoHyphens w:val="0"/>
        <w:spacing w:after="0"/>
        <w:jc w:val="left"/>
      </w:pPr>
    </w:p>
    <w:p w14:paraId="62AE973C" w14:textId="77777777" w:rsidR="008C0850" w:rsidRPr="008B31D5" w:rsidRDefault="008C0850" w:rsidP="008C0850">
      <w:pPr>
        <w:spacing w:after="0"/>
        <w:jc w:val="center"/>
        <w:rPr>
          <w:b/>
          <w:bCs/>
        </w:rPr>
      </w:pPr>
      <w:r w:rsidRPr="008B31D5">
        <w:rPr>
          <w:b/>
          <w:bCs/>
        </w:rPr>
        <w:t>How Will the Interpretive Tour Plan Be Evaluated</w:t>
      </w:r>
      <w:r w:rsidRPr="008B31D5">
        <w:rPr>
          <w:b/>
          <w:bCs/>
        </w:rPr>
        <w:br/>
      </w:r>
    </w:p>
    <w:p w14:paraId="2DF86EFC" w14:textId="5EECC451" w:rsidR="008C0850" w:rsidRDefault="008C0850" w:rsidP="008C0850">
      <w:pPr>
        <w:spacing w:beforeLines="50" w:before="120" w:afterLines="50" w:after="120"/>
        <w:jc w:val="left"/>
      </w:pPr>
      <w:r w:rsidRPr="008B31D5">
        <w:t>The NPS will evaluate the required interpretive tour plan content according to the elements listed in Principal Selection Factors 1 and 2 below. Review the selection factors thoroughly to assure that your tour plan addresses ALL these elements.</w:t>
      </w:r>
    </w:p>
    <w:p w14:paraId="7E07486B" w14:textId="77777777" w:rsidR="00AE7D51" w:rsidRDefault="00AE7D51" w:rsidP="008C0850">
      <w:pPr>
        <w:spacing w:beforeLines="50" w:before="120" w:afterLines="50" w:after="120"/>
        <w:jc w:val="left"/>
      </w:pPr>
    </w:p>
    <w:p w14:paraId="7D68F6BB" w14:textId="77777777" w:rsidR="00AE7D51" w:rsidRPr="009E7E6A" w:rsidRDefault="00AE7D51" w:rsidP="00AE7D51">
      <w:pPr>
        <w:jc w:val="center"/>
        <w:outlineLvl w:val="0"/>
        <w:rPr>
          <w:b/>
        </w:rPr>
      </w:pPr>
      <w:r w:rsidRPr="009E7E6A">
        <w:rPr>
          <w:b/>
        </w:rPr>
        <w:t>SELECTION FACTORS</w:t>
      </w:r>
    </w:p>
    <w:p w14:paraId="3ECE6197" w14:textId="77777777" w:rsidR="00AE7D51" w:rsidRPr="00A054AA" w:rsidRDefault="00AE7D51" w:rsidP="00AE7D51">
      <w:pPr>
        <w:rPr>
          <w:b/>
          <w:bCs/>
        </w:rPr>
      </w:pPr>
      <w:r w:rsidRPr="00A054AA">
        <w:rPr>
          <w:b/>
          <w:bCs/>
        </w:rPr>
        <w:t>Response Format</w:t>
      </w:r>
    </w:p>
    <w:p w14:paraId="0E82A8DD" w14:textId="77777777" w:rsidR="00AE7D51" w:rsidRPr="006B7612" w:rsidRDefault="00AE7D51" w:rsidP="00AE7D51">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selection factor.</w:t>
      </w:r>
    </w:p>
    <w:p w14:paraId="4594D2F1" w14:textId="77777777" w:rsidR="00AE7D51" w:rsidRPr="006B7612" w:rsidRDefault="00AE7D51" w:rsidP="00AE7D51">
      <w:pPr>
        <w:numPr>
          <w:ilvl w:val="0"/>
          <w:numId w:val="9"/>
        </w:numPr>
        <w:spacing w:after="120"/>
        <w:jc w:val="left"/>
      </w:pPr>
      <w:r w:rsidRPr="006B7612">
        <w:t>The evaluation panel will only take firm commitments into account when evaluating proposals.</w:t>
      </w:r>
      <w:r>
        <w:t xml:space="preserve"> </w:t>
      </w:r>
      <w:r w:rsidRPr="006B7612">
        <w:t>Responses that include terms such as “look into,” “research,” “may,” “if feasible,” and similar terms are not considered as firm commitments.</w:t>
      </w:r>
      <w:r>
        <w:t xml:space="preserve"> </w:t>
      </w:r>
      <w:r w:rsidRPr="006B7612">
        <w:t>In addition, the Service considers responses that include a specific time for commitment implementation as a stronger response.</w:t>
      </w:r>
      <w:r>
        <w:t xml:space="preserve"> </w:t>
      </w:r>
      <w:r w:rsidRPr="006B7612">
        <w:t>For example, “XXX commits to provide recycl</w:t>
      </w:r>
      <w:r>
        <w:t>ing</w:t>
      </w:r>
      <w:r w:rsidRPr="006B7612">
        <w:t xml:space="preserve"> containers in each lodging room by December of 20</w:t>
      </w:r>
      <w:r>
        <w:t>2</w:t>
      </w:r>
      <w:r w:rsidRPr="006B7612">
        <w:t>7.”</w:t>
      </w:r>
    </w:p>
    <w:p w14:paraId="796D4B47" w14:textId="77777777" w:rsidR="00AE7D51" w:rsidRPr="006B7612" w:rsidRDefault="00AE7D51" w:rsidP="00AE7D51">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t xml:space="preserve"> </w:t>
      </w:r>
      <w:r w:rsidRPr="006B7612">
        <w:t>The Service would like to see clear and concise answers.</w:t>
      </w:r>
      <w:r>
        <w:t xml:space="preserve"> </w:t>
      </w:r>
      <w:r w:rsidRPr="006B7612">
        <w:t>A longer answer will not necessarily be considered a better answer.</w:t>
      </w:r>
    </w:p>
    <w:p w14:paraId="70EDD9ED" w14:textId="77777777" w:rsidR="00AE7D51" w:rsidRPr="006B7612" w:rsidRDefault="00AE7D51" w:rsidP="00AE7D51">
      <w:pPr>
        <w:numPr>
          <w:ilvl w:val="0"/>
          <w:numId w:val="9"/>
        </w:numPr>
        <w:spacing w:after="120"/>
        <w:jc w:val="left"/>
      </w:pPr>
      <w:r w:rsidRPr="006B7612">
        <w:t>The Service considers text on two sides of one sheet of paper as two pages.</w:t>
      </w:r>
    </w:p>
    <w:p w14:paraId="6FCE521B" w14:textId="77777777" w:rsidR="00AE7D51" w:rsidRPr="006B7612" w:rsidRDefault="00AE7D51" w:rsidP="00AE7D51">
      <w:pPr>
        <w:numPr>
          <w:ilvl w:val="0"/>
          <w:numId w:val="9"/>
        </w:numPr>
        <w:spacing w:after="120"/>
        <w:jc w:val="left"/>
      </w:pPr>
      <w:r w:rsidRPr="006B7612">
        <w:t xml:space="preserve">Offerors must use letter-size paper unless a subfactor asks for schematics or drawings, </w:t>
      </w:r>
      <w:r>
        <w:t>in which case</w:t>
      </w:r>
      <w:r w:rsidRPr="006B7612">
        <w:t xml:space="preserve"> Offerors may use legal or ledger-size paper</w:t>
      </w:r>
      <w:r>
        <w:t xml:space="preserve"> for the schematics or drawings</w:t>
      </w:r>
      <w:r w:rsidRPr="006B7612">
        <w:t>. Offerors must use 11- or 12-</w:t>
      </w:r>
      <w:r w:rsidRPr="006B7612">
        <w:lastRenderedPageBreak/>
        <w:t>point font for all text within the proposal, including all tables, charts, graphs, and provided forms.</w:t>
      </w:r>
      <w:r>
        <w:t xml:space="preserve"> </w:t>
      </w:r>
      <w:r w:rsidRPr="006B7612">
        <w:t xml:space="preserve">The Service will accept images of sample material with smaller fonts. </w:t>
      </w:r>
    </w:p>
    <w:p w14:paraId="5930BD22" w14:textId="77777777" w:rsidR="00AE7D51" w:rsidRDefault="00AE7D51" w:rsidP="00AE7D51">
      <w:pPr>
        <w:numPr>
          <w:ilvl w:val="0"/>
          <w:numId w:val="9"/>
        </w:numPr>
        <w:spacing w:after="120"/>
        <w:jc w:val="left"/>
      </w:pPr>
      <w:r w:rsidRPr="006B7612">
        <w:t>Page margins must be 1 inch.</w:t>
      </w:r>
      <w:r>
        <w:t xml:space="preserve"> </w:t>
      </w:r>
      <w:r w:rsidRPr="006B7612">
        <w:t>Page numbers and identifications of confidential information may appear within the margins.</w:t>
      </w:r>
    </w:p>
    <w:p w14:paraId="3DD4ADC6" w14:textId="77777777" w:rsidR="00AE7D51" w:rsidRDefault="00AE7D51" w:rsidP="00AE7D51">
      <w:pPr>
        <w:suppressAutoHyphens w:val="0"/>
        <w:spacing w:before="60" w:after="60"/>
        <w:jc w:val="left"/>
        <w:rPr>
          <w:b/>
        </w:rPr>
      </w:pPr>
    </w:p>
    <w:p w14:paraId="231B5867" w14:textId="77777777" w:rsidR="00AE7D51" w:rsidRPr="00451870" w:rsidRDefault="00AE7D51" w:rsidP="00AE7D51">
      <w:pPr>
        <w:pStyle w:val="ListParagraph"/>
        <w:numPr>
          <w:ilvl w:val="0"/>
          <w:numId w:val="0"/>
        </w:numPr>
        <w:ind w:left="720"/>
        <w:jc w:val="center"/>
        <w:outlineLvl w:val="0"/>
        <w:rPr>
          <w:b/>
        </w:rPr>
      </w:pPr>
      <w:r w:rsidRPr="00451870">
        <w:rPr>
          <w:b/>
        </w:rPr>
        <w:t>NOTICE TO OFFERORS</w:t>
      </w:r>
    </w:p>
    <w:p w14:paraId="503EB2BC" w14:textId="6B1B283B" w:rsidR="00AE7D51" w:rsidRDefault="00AE7D51" w:rsidP="00AE7D51">
      <w:pPr>
        <w:spacing w:beforeLines="50" w:before="120" w:afterLines="50" w:after="120"/>
        <w:jc w:val="left"/>
      </w:pPr>
      <w:r w:rsidRPr="00C154BA">
        <w:t>In Principal Selection Factor 4, you need to include any investments required to realize the strategies outlined in response to the selection factors.</w:t>
      </w:r>
    </w:p>
    <w:p w14:paraId="2E5CC9C0" w14:textId="77777777" w:rsidR="008C0850" w:rsidRPr="006B7612" w:rsidRDefault="008C0850" w:rsidP="008C0850">
      <w:pPr>
        <w:spacing w:beforeLines="50" w:before="120" w:afterLines="50" w:after="120"/>
        <w:jc w:val="left"/>
      </w:pPr>
    </w:p>
    <w:p w14:paraId="585EC9D5" w14:textId="6C9C5245" w:rsidR="000708D8" w:rsidRPr="0047470A" w:rsidRDefault="003D5E92" w:rsidP="0047470A">
      <w:pPr>
        <w:pStyle w:val="Heading2"/>
        <w:shd w:val="clear" w:color="auto" w:fill="F2F2F2" w:themeFill="background1" w:themeFillShade="F2"/>
        <w:jc w:val="left"/>
        <w:rPr>
          <w:b w:val="0"/>
        </w:rPr>
      </w:pPr>
      <w:r w:rsidRPr="00B2726D">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474B7ADB" w14:textId="5CD4204F" w:rsidR="0052048B" w:rsidRPr="0052048B" w:rsidRDefault="0052048B" w:rsidP="0052048B">
      <w:pPr>
        <w:spacing w:before="240"/>
        <w:jc w:val="left"/>
        <w:rPr>
          <w:b/>
          <w:bCs/>
        </w:rPr>
      </w:pPr>
      <w:r w:rsidRPr="000708D8">
        <w:rPr>
          <w:b/>
          <w:bCs/>
        </w:rPr>
        <w:t>Service Objectives:</w:t>
      </w:r>
    </w:p>
    <w:p w14:paraId="5C3163E1" w14:textId="17D4519C" w:rsidR="0052048B" w:rsidRDefault="0052048B" w:rsidP="0052048B">
      <w:pPr>
        <w:spacing w:after="0"/>
        <w:jc w:val="left"/>
        <w:rPr>
          <w:sz w:val="22"/>
          <w:szCs w:val="22"/>
        </w:rPr>
      </w:pPr>
      <w:r>
        <w:rPr>
          <w:sz w:val="22"/>
          <w:szCs w:val="22"/>
        </w:rPr>
        <w:t xml:space="preserve">The primary resource protection goals of the park for this area are: </w:t>
      </w:r>
    </w:p>
    <w:p w14:paraId="6DD1A426" w14:textId="77777777" w:rsidR="0052048B" w:rsidRDefault="0052048B" w:rsidP="0052048B">
      <w:pPr>
        <w:spacing w:after="0"/>
        <w:jc w:val="left"/>
        <w:rPr>
          <w:sz w:val="22"/>
          <w:szCs w:val="22"/>
        </w:rPr>
      </w:pPr>
    </w:p>
    <w:p w14:paraId="1E9337D9" w14:textId="77777777" w:rsidR="0052048B" w:rsidRDefault="0052048B" w:rsidP="00FE2D12">
      <w:pPr>
        <w:pStyle w:val="ListParagraph"/>
        <w:numPr>
          <w:ilvl w:val="0"/>
          <w:numId w:val="27"/>
        </w:numPr>
        <w:spacing w:after="0"/>
        <w:rPr>
          <w:sz w:val="22"/>
          <w:szCs w:val="22"/>
        </w:rPr>
      </w:pPr>
      <w:r>
        <w:rPr>
          <w:sz w:val="22"/>
          <w:szCs w:val="22"/>
        </w:rPr>
        <w:t xml:space="preserve">Kennecott is a National Historic Landmark. Communicating the significance of why it was designated an NHL to provide the visitor with an understanding of this resource helps the NPS protect and conserve the resource. </w:t>
      </w:r>
    </w:p>
    <w:p w14:paraId="10D244FE" w14:textId="77777777" w:rsidR="0052048B" w:rsidRPr="007509BA" w:rsidRDefault="0052048B" w:rsidP="00FE2D12">
      <w:pPr>
        <w:pStyle w:val="ListParagraph"/>
        <w:numPr>
          <w:ilvl w:val="0"/>
          <w:numId w:val="27"/>
        </w:numPr>
        <w:spacing w:after="0"/>
        <w:rPr>
          <w:sz w:val="22"/>
          <w:szCs w:val="22"/>
        </w:rPr>
      </w:pPr>
      <w:r>
        <w:rPr>
          <w:sz w:val="22"/>
          <w:szCs w:val="22"/>
        </w:rPr>
        <w:t xml:space="preserve">Preserving the artifacts in place, undisturbed and free from damage. </w:t>
      </w:r>
    </w:p>
    <w:p w14:paraId="52B076EF" w14:textId="77777777" w:rsidR="00F14E83" w:rsidRDefault="00F14E83" w:rsidP="00946B81">
      <w:pPr>
        <w:tabs>
          <w:tab w:val="left" w:pos="90"/>
          <w:tab w:val="left" w:pos="180"/>
        </w:tabs>
        <w:spacing w:after="0" w:line="276" w:lineRule="auto"/>
        <w:jc w:val="left"/>
      </w:pPr>
    </w:p>
    <w:p w14:paraId="340B612F" w14:textId="77777777" w:rsidR="0052048B" w:rsidRPr="00B81EC4" w:rsidRDefault="0052048B" w:rsidP="0052048B">
      <w:pPr>
        <w:spacing w:after="0"/>
        <w:jc w:val="left"/>
        <w:rPr>
          <w:sz w:val="22"/>
          <w:szCs w:val="22"/>
        </w:rPr>
      </w:pPr>
      <w:r w:rsidRPr="00B81EC4">
        <w:rPr>
          <w:b/>
          <w:bCs/>
          <w:sz w:val="22"/>
          <w:szCs w:val="22"/>
        </w:rPr>
        <w:t xml:space="preserve">Subfactor 1a. Communicating the significance of why Kennecott is designated a National Historic Landmark. </w:t>
      </w:r>
    </w:p>
    <w:p w14:paraId="339C0704" w14:textId="77777777" w:rsidR="0052048B" w:rsidRPr="00B81EC4" w:rsidRDefault="0052048B" w:rsidP="0052048B">
      <w:pPr>
        <w:spacing w:after="0"/>
        <w:jc w:val="left"/>
        <w:rPr>
          <w:sz w:val="22"/>
          <w:szCs w:val="22"/>
        </w:rPr>
      </w:pPr>
    </w:p>
    <w:p w14:paraId="03C5EE1D" w14:textId="77777777" w:rsidR="0052048B" w:rsidRDefault="0052048B" w:rsidP="0052048B">
      <w:pPr>
        <w:spacing w:after="0"/>
        <w:jc w:val="left"/>
        <w:rPr>
          <w:sz w:val="22"/>
          <w:szCs w:val="22"/>
        </w:rPr>
      </w:pPr>
      <w:r w:rsidRPr="00B81EC4">
        <w:rPr>
          <w:sz w:val="22"/>
          <w:szCs w:val="22"/>
        </w:rPr>
        <w:t>The National Park Service will evaluate your proposed tour plan in terms of</w:t>
      </w:r>
      <w:r>
        <w:rPr>
          <w:sz w:val="22"/>
          <w:szCs w:val="22"/>
        </w:rPr>
        <w:t xml:space="preserve"> how well it incorporates the following information</w:t>
      </w:r>
      <w:r w:rsidRPr="00B81EC4">
        <w:rPr>
          <w:sz w:val="22"/>
          <w:szCs w:val="22"/>
        </w:rPr>
        <w:t xml:space="preserve">: </w:t>
      </w:r>
    </w:p>
    <w:p w14:paraId="5B4C70DA" w14:textId="77777777" w:rsidR="0052048B" w:rsidRDefault="0052048B" w:rsidP="0052048B">
      <w:pPr>
        <w:spacing w:after="0"/>
        <w:jc w:val="left"/>
        <w:rPr>
          <w:sz w:val="22"/>
          <w:szCs w:val="22"/>
        </w:rPr>
      </w:pPr>
    </w:p>
    <w:p w14:paraId="1E923C61" w14:textId="77777777" w:rsidR="0052048B" w:rsidRDefault="0052048B" w:rsidP="00FE2D12">
      <w:pPr>
        <w:pStyle w:val="ListParagraph"/>
        <w:numPr>
          <w:ilvl w:val="0"/>
          <w:numId w:val="28"/>
        </w:numPr>
        <w:spacing w:after="0"/>
        <w:rPr>
          <w:sz w:val="22"/>
          <w:szCs w:val="22"/>
        </w:rPr>
      </w:pPr>
      <w:r>
        <w:rPr>
          <w:sz w:val="22"/>
          <w:szCs w:val="22"/>
        </w:rPr>
        <w:t>C</w:t>
      </w:r>
      <w:r w:rsidRPr="002E3239">
        <w:rPr>
          <w:sz w:val="22"/>
          <w:szCs w:val="22"/>
        </w:rPr>
        <w:t>ommunicates</w:t>
      </w:r>
      <w:r>
        <w:rPr>
          <w:sz w:val="22"/>
          <w:szCs w:val="22"/>
        </w:rPr>
        <w:t>, describes, and weaves the following stories:</w:t>
      </w:r>
      <w:r w:rsidRPr="002E3239">
        <w:rPr>
          <w:sz w:val="22"/>
          <w:szCs w:val="22"/>
        </w:rPr>
        <w:t xml:space="preserve"> </w:t>
      </w:r>
    </w:p>
    <w:p w14:paraId="6B231F44" w14:textId="77777777" w:rsidR="0052048B" w:rsidRDefault="0052048B" w:rsidP="00FE2D12">
      <w:pPr>
        <w:pStyle w:val="ListParagraph"/>
        <w:numPr>
          <w:ilvl w:val="1"/>
          <w:numId w:val="28"/>
        </w:numPr>
        <w:spacing w:after="0"/>
        <w:rPr>
          <w:sz w:val="22"/>
          <w:szCs w:val="22"/>
        </w:rPr>
      </w:pPr>
      <w:r>
        <w:rPr>
          <w:sz w:val="22"/>
          <w:szCs w:val="22"/>
        </w:rPr>
        <w:t>t</w:t>
      </w:r>
      <w:r w:rsidRPr="002E3239">
        <w:rPr>
          <w:sz w:val="22"/>
          <w:szCs w:val="22"/>
        </w:rPr>
        <w:t>he significance of a National Historic Landmark designation</w:t>
      </w:r>
      <w:r>
        <w:rPr>
          <w:sz w:val="22"/>
          <w:szCs w:val="22"/>
        </w:rPr>
        <w:t>.</w:t>
      </w:r>
    </w:p>
    <w:p w14:paraId="3D735F3A" w14:textId="77777777" w:rsidR="0052048B" w:rsidRDefault="0052048B" w:rsidP="00FE2D12">
      <w:pPr>
        <w:pStyle w:val="ListParagraph"/>
        <w:numPr>
          <w:ilvl w:val="1"/>
          <w:numId w:val="28"/>
        </w:numPr>
        <w:spacing w:after="0"/>
        <w:rPr>
          <w:sz w:val="22"/>
          <w:szCs w:val="22"/>
        </w:rPr>
      </w:pPr>
      <w:r>
        <w:rPr>
          <w:sz w:val="22"/>
          <w:szCs w:val="22"/>
        </w:rPr>
        <w:t xml:space="preserve">the establishment as a </w:t>
      </w:r>
      <w:r w:rsidRPr="00A860EF">
        <w:rPr>
          <w:sz w:val="22"/>
          <w:szCs w:val="22"/>
        </w:rPr>
        <w:t>National Historic Landmark (NHL)</w:t>
      </w:r>
      <w:r>
        <w:rPr>
          <w:sz w:val="22"/>
          <w:szCs w:val="22"/>
        </w:rPr>
        <w:t>.</w:t>
      </w:r>
      <w:r w:rsidRPr="00A860EF">
        <w:rPr>
          <w:sz w:val="22"/>
          <w:szCs w:val="22"/>
        </w:rPr>
        <w:t xml:space="preserve"> </w:t>
      </w:r>
    </w:p>
    <w:p w14:paraId="0E1900BA" w14:textId="77777777" w:rsidR="0052048B" w:rsidRDefault="0052048B" w:rsidP="00FE2D12">
      <w:pPr>
        <w:pStyle w:val="ListParagraph"/>
        <w:numPr>
          <w:ilvl w:val="1"/>
          <w:numId w:val="28"/>
        </w:numPr>
        <w:spacing w:after="0"/>
        <w:rPr>
          <w:sz w:val="22"/>
          <w:szCs w:val="22"/>
        </w:rPr>
      </w:pPr>
      <w:r>
        <w:rPr>
          <w:sz w:val="22"/>
          <w:szCs w:val="22"/>
        </w:rPr>
        <w:t>t</w:t>
      </w:r>
      <w:r w:rsidRPr="00A860EF">
        <w:rPr>
          <w:sz w:val="22"/>
          <w:szCs w:val="22"/>
        </w:rPr>
        <w:t xml:space="preserve">he purpose of the </w:t>
      </w:r>
      <w:r>
        <w:rPr>
          <w:sz w:val="22"/>
          <w:szCs w:val="22"/>
        </w:rPr>
        <w:t>National Historic Landmark (</w:t>
      </w:r>
      <w:r w:rsidRPr="00A860EF">
        <w:rPr>
          <w:sz w:val="22"/>
          <w:szCs w:val="22"/>
        </w:rPr>
        <w:t>NHL</w:t>
      </w:r>
      <w:r>
        <w:rPr>
          <w:sz w:val="22"/>
          <w:szCs w:val="22"/>
        </w:rPr>
        <w:t>).</w:t>
      </w:r>
    </w:p>
    <w:p w14:paraId="703D8C13" w14:textId="77777777" w:rsidR="0052048B" w:rsidRDefault="0052048B" w:rsidP="00FE2D12">
      <w:pPr>
        <w:pStyle w:val="ListParagraph"/>
        <w:numPr>
          <w:ilvl w:val="1"/>
          <w:numId w:val="28"/>
        </w:numPr>
        <w:spacing w:after="0"/>
        <w:rPr>
          <w:sz w:val="22"/>
          <w:szCs w:val="22"/>
        </w:rPr>
      </w:pPr>
      <w:r>
        <w:rPr>
          <w:sz w:val="22"/>
          <w:szCs w:val="22"/>
        </w:rPr>
        <w:t>t</w:t>
      </w:r>
      <w:r w:rsidRPr="00A860EF">
        <w:rPr>
          <w:sz w:val="22"/>
          <w:szCs w:val="22"/>
        </w:rPr>
        <w:t>he Alaska National Interest Lands Conservation Act</w:t>
      </w:r>
      <w:r>
        <w:rPr>
          <w:sz w:val="22"/>
          <w:szCs w:val="22"/>
        </w:rPr>
        <w:t xml:space="preserve"> and its significance in the NHL.</w:t>
      </w:r>
      <w:r w:rsidRPr="00A860EF">
        <w:rPr>
          <w:sz w:val="22"/>
          <w:szCs w:val="22"/>
        </w:rPr>
        <w:t xml:space="preserve"> </w:t>
      </w:r>
    </w:p>
    <w:p w14:paraId="0433B110" w14:textId="77777777" w:rsidR="0052048B" w:rsidRDefault="0052048B" w:rsidP="00FE2D12">
      <w:pPr>
        <w:pStyle w:val="ListParagraph"/>
        <w:numPr>
          <w:ilvl w:val="1"/>
          <w:numId w:val="28"/>
        </w:numPr>
        <w:spacing w:after="0"/>
        <w:rPr>
          <w:sz w:val="22"/>
          <w:szCs w:val="22"/>
        </w:rPr>
      </w:pPr>
      <w:r>
        <w:rPr>
          <w:sz w:val="22"/>
          <w:szCs w:val="22"/>
        </w:rPr>
        <w:t>t</w:t>
      </w:r>
      <w:r w:rsidRPr="00A860EF">
        <w:rPr>
          <w:sz w:val="22"/>
          <w:szCs w:val="22"/>
        </w:rPr>
        <w:t xml:space="preserve">he significance of </w:t>
      </w:r>
      <w:r>
        <w:rPr>
          <w:sz w:val="22"/>
          <w:szCs w:val="22"/>
        </w:rPr>
        <w:t xml:space="preserve">and establishment of </w:t>
      </w:r>
      <w:r w:rsidRPr="00A860EF">
        <w:rPr>
          <w:sz w:val="22"/>
          <w:szCs w:val="22"/>
        </w:rPr>
        <w:t>Wrangell-St. Elias National Park and Preserve</w:t>
      </w:r>
      <w:r>
        <w:rPr>
          <w:sz w:val="22"/>
          <w:szCs w:val="22"/>
        </w:rPr>
        <w:t>.</w:t>
      </w:r>
    </w:p>
    <w:p w14:paraId="4E1C658A" w14:textId="77777777" w:rsidR="0052048B" w:rsidRPr="00F02DA4" w:rsidRDefault="0052048B" w:rsidP="0052048B">
      <w:pPr>
        <w:pStyle w:val="ListParagraph"/>
        <w:numPr>
          <w:ilvl w:val="0"/>
          <w:numId w:val="0"/>
        </w:numPr>
        <w:spacing w:after="0"/>
        <w:ind w:left="1800"/>
        <w:rPr>
          <w:sz w:val="22"/>
          <w:szCs w:val="22"/>
        </w:rPr>
      </w:pPr>
    </w:p>
    <w:p w14:paraId="327037D9" w14:textId="77777777" w:rsidR="0052048B" w:rsidRDefault="0052048B" w:rsidP="00FE2D12">
      <w:pPr>
        <w:pStyle w:val="ListParagraph"/>
        <w:numPr>
          <w:ilvl w:val="0"/>
          <w:numId w:val="28"/>
        </w:numPr>
        <w:spacing w:after="0"/>
        <w:rPr>
          <w:sz w:val="22"/>
          <w:szCs w:val="22"/>
        </w:rPr>
      </w:pPr>
      <w:r>
        <w:rPr>
          <w:sz w:val="22"/>
          <w:szCs w:val="22"/>
        </w:rPr>
        <w:t>S</w:t>
      </w:r>
      <w:r w:rsidRPr="00C3430D">
        <w:rPr>
          <w:sz w:val="22"/>
          <w:szCs w:val="22"/>
        </w:rPr>
        <w:t>howcase</w:t>
      </w:r>
      <w:r>
        <w:rPr>
          <w:sz w:val="22"/>
          <w:szCs w:val="22"/>
        </w:rPr>
        <w:t>s</w:t>
      </w:r>
      <w:r w:rsidRPr="00C3430D">
        <w:rPr>
          <w:sz w:val="22"/>
          <w:szCs w:val="22"/>
        </w:rPr>
        <w:t xml:space="preserve"> the importance of the Kennecott Mines NHL during the period of significance from 1900-1938. </w:t>
      </w:r>
    </w:p>
    <w:p w14:paraId="161B5C12" w14:textId="77777777" w:rsidR="0052048B" w:rsidRPr="001721A2" w:rsidRDefault="0052048B" w:rsidP="0052048B">
      <w:pPr>
        <w:spacing w:after="0"/>
        <w:jc w:val="left"/>
        <w:rPr>
          <w:sz w:val="22"/>
          <w:szCs w:val="22"/>
        </w:rPr>
      </w:pPr>
    </w:p>
    <w:p w14:paraId="32A7E905" w14:textId="77777777" w:rsidR="0052048B" w:rsidRPr="00B81EC4" w:rsidRDefault="0052048B" w:rsidP="0052048B">
      <w:pPr>
        <w:suppressAutoHyphens w:val="0"/>
        <w:spacing w:after="0"/>
        <w:contextualSpacing/>
        <w:jc w:val="left"/>
        <w:rPr>
          <w:b/>
          <w:bCs/>
          <w:sz w:val="22"/>
          <w:szCs w:val="22"/>
        </w:rPr>
      </w:pPr>
      <w:r w:rsidRPr="00B81EC4">
        <w:rPr>
          <w:b/>
          <w:bCs/>
          <w:sz w:val="22"/>
          <w:szCs w:val="22"/>
        </w:rPr>
        <w:t xml:space="preserve">Subfactor </w:t>
      </w:r>
      <w:r>
        <w:rPr>
          <w:b/>
          <w:bCs/>
          <w:sz w:val="22"/>
          <w:szCs w:val="22"/>
        </w:rPr>
        <w:t>1</w:t>
      </w:r>
      <w:r w:rsidRPr="00B81EC4">
        <w:rPr>
          <w:b/>
          <w:bCs/>
          <w:sz w:val="22"/>
          <w:szCs w:val="22"/>
        </w:rPr>
        <w:t xml:space="preserve">b. Preserving the artifacts in place, undisturbed and free from damage. </w:t>
      </w:r>
    </w:p>
    <w:p w14:paraId="6EA32D6B" w14:textId="77777777" w:rsidR="0052048B" w:rsidRPr="00B81EC4" w:rsidRDefault="0052048B" w:rsidP="0052048B">
      <w:pPr>
        <w:suppressAutoHyphens w:val="0"/>
        <w:spacing w:after="0"/>
        <w:contextualSpacing/>
        <w:jc w:val="left"/>
        <w:rPr>
          <w:sz w:val="22"/>
          <w:szCs w:val="22"/>
        </w:rPr>
      </w:pPr>
    </w:p>
    <w:p w14:paraId="05126274" w14:textId="77777777" w:rsidR="0052048B" w:rsidRPr="00B81EC4" w:rsidRDefault="0052048B" w:rsidP="0052048B">
      <w:pPr>
        <w:suppressAutoHyphens w:val="0"/>
        <w:spacing w:after="0"/>
        <w:contextualSpacing/>
        <w:jc w:val="left"/>
        <w:rPr>
          <w:sz w:val="22"/>
          <w:szCs w:val="22"/>
        </w:rPr>
      </w:pPr>
      <w:r w:rsidRPr="00B81EC4">
        <w:rPr>
          <w:sz w:val="22"/>
          <w:szCs w:val="22"/>
        </w:rPr>
        <w:t xml:space="preserve">The National Park Service will evaluate your proposed tour plan to determine how well you will communicate the importance of preserving the artifacts in place, undisturbed and free from damage. </w:t>
      </w:r>
    </w:p>
    <w:p w14:paraId="6A931DD0" w14:textId="2D9EC6C2" w:rsidR="00C86E3A" w:rsidRDefault="00C86E3A">
      <w:pPr>
        <w:suppressAutoHyphens w:val="0"/>
        <w:spacing w:before="60" w:after="60"/>
        <w:jc w:val="left"/>
        <w:rPr>
          <w:b/>
        </w:rPr>
      </w:pPr>
    </w:p>
    <w:p w14:paraId="6AB2ADF7" w14:textId="1E77876D" w:rsidR="00DC67A2" w:rsidRPr="00B82642" w:rsidRDefault="00574BBF" w:rsidP="00B82642">
      <w:pPr>
        <w:pStyle w:val="Heading2"/>
        <w:shd w:val="clear" w:color="auto" w:fill="F2F2F2" w:themeFill="background1" w:themeFillShade="F2"/>
        <w:jc w:val="left"/>
        <w:rPr>
          <w:b w:val="0"/>
        </w:rPr>
      </w:pPr>
      <w:r w:rsidRPr="005311C8">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E668241" w14:textId="008C448A" w:rsidR="008C0E5A" w:rsidRDefault="008C0E5A" w:rsidP="00DC67A2">
      <w:pPr>
        <w:rPr>
          <w:b/>
          <w:bCs/>
        </w:rPr>
      </w:pPr>
      <w:r w:rsidRPr="00DC67A2">
        <w:rPr>
          <w:b/>
          <w:bCs/>
        </w:rPr>
        <w:t>Service Objectives:</w:t>
      </w:r>
      <w:r w:rsidR="00C3734D" w:rsidRPr="00DC67A2">
        <w:rPr>
          <w:b/>
          <w:bCs/>
        </w:rPr>
        <w:t xml:space="preserve"> </w:t>
      </w:r>
    </w:p>
    <w:p w14:paraId="10473F9F" w14:textId="77777777" w:rsidR="0052048B" w:rsidRDefault="0052048B" w:rsidP="00FE2D12">
      <w:pPr>
        <w:pStyle w:val="ListParagraph"/>
        <w:numPr>
          <w:ilvl w:val="0"/>
          <w:numId w:val="29"/>
        </w:numPr>
        <w:spacing w:after="0"/>
        <w:rPr>
          <w:bCs/>
          <w:sz w:val="22"/>
          <w:szCs w:val="22"/>
        </w:rPr>
      </w:pPr>
      <w:r>
        <w:rPr>
          <w:bCs/>
          <w:sz w:val="22"/>
          <w:szCs w:val="22"/>
        </w:rPr>
        <w:lastRenderedPageBreak/>
        <w:t xml:space="preserve">Provide visitor services in a safe manner. </w:t>
      </w:r>
    </w:p>
    <w:p w14:paraId="186076D4" w14:textId="77777777" w:rsidR="0052048B" w:rsidRDefault="0052048B" w:rsidP="00FE2D12">
      <w:pPr>
        <w:pStyle w:val="ListParagraph"/>
        <w:numPr>
          <w:ilvl w:val="0"/>
          <w:numId w:val="29"/>
        </w:numPr>
        <w:spacing w:after="0"/>
        <w:rPr>
          <w:bCs/>
          <w:sz w:val="22"/>
          <w:szCs w:val="22"/>
        </w:rPr>
      </w:pPr>
      <w:r>
        <w:rPr>
          <w:bCs/>
          <w:sz w:val="22"/>
          <w:szCs w:val="22"/>
        </w:rPr>
        <w:t xml:space="preserve">Provide visitors a quality tour experience. </w:t>
      </w:r>
    </w:p>
    <w:p w14:paraId="47BB621B" w14:textId="77777777" w:rsidR="0052048B" w:rsidRPr="00F14F42" w:rsidRDefault="0052048B" w:rsidP="00FE2D12">
      <w:pPr>
        <w:pStyle w:val="ListParagraph"/>
        <w:numPr>
          <w:ilvl w:val="0"/>
          <w:numId w:val="29"/>
        </w:numPr>
        <w:spacing w:after="0"/>
        <w:rPr>
          <w:bCs/>
          <w:sz w:val="22"/>
          <w:szCs w:val="22"/>
        </w:rPr>
      </w:pPr>
      <w:r w:rsidRPr="00F14F42">
        <w:rPr>
          <w:bCs/>
          <w:sz w:val="22"/>
          <w:szCs w:val="22"/>
        </w:rPr>
        <w:t xml:space="preserve">Provide services at reasonable rates. </w:t>
      </w:r>
    </w:p>
    <w:p w14:paraId="7CDEF418" w14:textId="77777777" w:rsidR="0052048B" w:rsidRPr="00DC67A2" w:rsidRDefault="0052048B" w:rsidP="00DC67A2">
      <w:pPr>
        <w:rPr>
          <w:b/>
          <w:bCs/>
        </w:rPr>
      </w:pPr>
    </w:p>
    <w:p w14:paraId="239C5D30" w14:textId="77777777" w:rsidR="0052048B" w:rsidRPr="00AC02F4" w:rsidRDefault="0052048B" w:rsidP="0052048B">
      <w:pPr>
        <w:spacing w:after="0"/>
        <w:jc w:val="left"/>
        <w:rPr>
          <w:b/>
        </w:rPr>
      </w:pPr>
      <w:bookmarkStart w:id="1" w:name="Submit_your_proposed_schedule_to_complet"/>
      <w:bookmarkEnd w:id="1"/>
      <w:r w:rsidRPr="00AC02F4">
        <w:rPr>
          <w:b/>
        </w:rPr>
        <w:t>Subfactor 2a. Provide visitor services in a safe manner.</w:t>
      </w:r>
    </w:p>
    <w:p w14:paraId="40AFC8BD" w14:textId="77777777" w:rsidR="0052048B" w:rsidRPr="00AC02F4" w:rsidRDefault="0052048B" w:rsidP="0052048B">
      <w:pPr>
        <w:spacing w:after="0"/>
        <w:jc w:val="left"/>
        <w:rPr>
          <w:bCs/>
        </w:rPr>
      </w:pPr>
    </w:p>
    <w:p w14:paraId="32B4CD62" w14:textId="77777777" w:rsidR="0052048B" w:rsidRPr="00AC02F4" w:rsidRDefault="0052048B" w:rsidP="0052048B">
      <w:pPr>
        <w:spacing w:after="0"/>
        <w:jc w:val="left"/>
        <w:rPr>
          <w:b/>
        </w:rPr>
      </w:pPr>
      <w:r w:rsidRPr="00AC02F4">
        <w:rPr>
          <w:bCs/>
        </w:rPr>
        <w:t>The NPS will review the tour plan to evaluate the safety information presented to clients based on the following:</w:t>
      </w:r>
    </w:p>
    <w:p w14:paraId="5D37F075" w14:textId="77777777" w:rsidR="0052048B" w:rsidRPr="00AC02F4" w:rsidRDefault="0052048B" w:rsidP="00FE2D12">
      <w:pPr>
        <w:pStyle w:val="ListParagraph"/>
        <w:numPr>
          <w:ilvl w:val="0"/>
          <w:numId w:val="30"/>
        </w:numPr>
        <w:spacing w:after="0"/>
      </w:pPr>
      <w:r w:rsidRPr="00AC02F4">
        <w:t xml:space="preserve">Describe 5 examples of how the tour will ensure safety for visitors throughout the tour. </w:t>
      </w:r>
      <w:r w:rsidRPr="00AC02F4">
        <w:rPr>
          <w:b/>
          <w:bCs/>
        </w:rPr>
        <w:t>DO</w:t>
      </w:r>
      <w:r w:rsidRPr="00AC02F4">
        <w:t xml:space="preserve"> </w:t>
      </w:r>
      <w:r w:rsidRPr="00AC02F4">
        <w:rPr>
          <w:b/>
          <w:bCs/>
        </w:rPr>
        <w:t>NOT</w:t>
      </w:r>
      <w:r w:rsidRPr="00AC02F4">
        <w:t xml:space="preserve"> include NHL issues that are already addressed in the Draft Operating Plan.</w:t>
      </w:r>
    </w:p>
    <w:p w14:paraId="461099C3" w14:textId="77777777" w:rsidR="0052048B" w:rsidRPr="00AC02F4" w:rsidRDefault="0052048B" w:rsidP="00FE2D12">
      <w:pPr>
        <w:pStyle w:val="ListParagraph"/>
        <w:numPr>
          <w:ilvl w:val="0"/>
          <w:numId w:val="30"/>
        </w:numPr>
        <w:spacing w:after="0"/>
      </w:pPr>
      <w:r w:rsidRPr="00AC02F4">
        <w:rPr>
          <w:bCs/>
        </w:rPr>
        <w:t xml:space="preserve">Describe the training that guides will receive for risk management and emergency response. </w:t>
      </w:r>
    </w:p>
    <w:p w14:paraId="05E79ED7" w14:textId="77777777" w:rsidR="0052048B" w:rsidRPr="00AC02F4" w:rsidRDefault="0052048B" w:rsidP="00FE2D12">
      <w:pPr>
        <w:pStyle w:val="ListParagraph"/>
        <w:numPr>
          <w:ilvl w:val="0"/>
          <w:numId w:val="30"/>
        </w:numPr>
        <w:spacing w:after="0"/>
      </w:pPr>
      <w:r w:rsidRPr="00AC02F4">
        <w:t>Describe all aspects of your day-to-day safety and communication practices and procedures that guides will use to keep clients safe.</w:t>
      </w:r>
    </w:p>
    <w:p w14:paraId="21C55F25" w14:textId="77777777" w:rsidR="0052048B" w:rsidRPr="00AC02F4" w:rsidRDefault="0052048B" w:rsidP="00FE2D12">
      <w:pPr>
        <w:pStyle w:val="ListParagraph"/>
        <w:numPr>
          <w:ilvl w:val="0"/>
          <w:numId w:val="30"/>
        </w:numPr>
        <w:spacing w:after="0"/>
        <w:rPr>
          <w:bCs/>
        </w:rPr>
      </w:pPr>
      <w:r w:rsidRPr="00AC02F4">
        <w:rPr>
          <w:bCs/>
        </w:rPr>
        <w:t>Provide a list of medical supplies, safety, and communication equipment you will require guides to carry on tour.</w:t>
      </w:r>
    </w:p>
    <w:p w14:paraId="2BDFDB65" w14:textId="77777777" w:rsidR="0052048B" w:rsidRPr="00AC02F4" w:rsidRDefault="0052048B" w:rsidP="0052048B">
      <w:pPr>
        <w:spacing w:after="0"/>
        <w:jc w:val="left"/>
        <w:rPr>
          <w:b/>
        </w:rPr>
      </w:pPr>
    </w:p>
    <w:p w14:paraId="45F07A12" w14:textId="77777777" w:rsidR="0052048B" w:rsidRPr="00AC02F4" w:rsidRDefault="0052048B" w:rsidP="0052048B">
      <w:pPr>
        <w:spacing w:after="0"/>
        <w:jc w:val="left"/>
        <w:rPr>
          <w:b/>
        </w:rPr>
      </w:pPr>
    </w:p>
    <w:p w14:paraId="3587F036" w14:textId="77777777" w:rsidR="0052048B" w:rsidRPr="00AC02F4" w:rsidRDefault="0052048B" w:rsidP="0052048B">
      <w:pPr>
        <w:spacing w:after="0"/>
        <w:jc w:val="left"/>
        <w:rPr>
          <w:b/>
        </w:rPr>
      </w:pPr>
      <w:r w:rsidRPr="00AC02F4">
        <w:rPr>
          <w:b/>
        </w:rPr>
        <w:t>Subfactor 2b. Provide visitors a quality tour experience.</w:t>
      </w:r>
    </w:p>
    <w:p w14:paraId="3B172222" w14:textId="77777777" w:rsidR="0052048B" w:rsidRPr="00AC02F4" w:rsidRDefault="0052048B" w:rsidP="0052048B">
      <w:pPr>
        <w:spacing w:after="0"/>
        <w:jc w:val="left"/>
        <w:rPr>
          <w:bCs/>
        </w:rPr>
      </w:pPr>
    </w:p>
    <w:p w14:paraId="01853604" w14:textId="77777777" w:rsidR="0052048B" w:rsidRPr="00AC02F4" w:rsidRDefault="0052048B" w:rsidP="0052048B">
      <w:pPr>
        <w:spacing w:after="0"/>
        <w:jc w:val="left"/>
        <w:rPr>
          <w:bCs/>
        </w:rPr>
      </w:pPr>
      <w:r w:rsidRPr="00AC02F4">
        <w:rPr>
          <w:bCs/>
        </w:rPr>
        <w:t xml:space="preserve">The National Park Service will review the tour plan to evaluate the interpretive presentation involving the following: </w:t>
      </w:r>
    </w:p>
    <w:p w14:paraId="6E75EBC0" w14:textId="77777777" w:rsidR="0052048B" w:rsidRPr="00AC02F4" w:rsidRDefault="0052048B" w:rsidP="00FE2D12">
      <w:pPr>
        <w:pStyle w:val="ListParagraph"/>
        <w:numPr>
          <w:ilvl w:val="1"/>
          <w:numId w:val="31"/>
        </w:numPr>
        <w:tabs>
          <w:tab w:val="left" w:pos="450"/>
        </w:tabs>
        <w:spacing w:after="0"/>
        <w:ind w:left="792" w:hanging="432"/>
        <w:rPr>
          <w:bCs/>
        </w:rPr>
      </w:pPr>
      <w:r w:rsidRPr="00AC02F4">
        <w:rPr>
          <w:bCs/>
        </w:rPr>
        <w:t xml:space="preserve">Knowledge of the Kennecott Mines National Historic Landmark, Wrangell-St. Elias National Park and Preserve, and ANILCA. </w:t>
      </w:r>
    </w:p>
    <w:p w14:paraId="3CE21CB6" w14:textId="77777777" w:rsidR="0052048B" w:rsidRPr="00AC02F4" w:rsidRDefault="0052048B" w:rsidP="00FE2D12">
      <w:pPr>
        <w:pStyle w:val="ListParagraph"/>
        <w:numPr>
          <w:ilvl w:val="1"/>
          <w:numId w:val="31"/>
        </w:numPr>
        <w:tabs>
          <w:tab w:val="left" w:pos="450"/>
        </w:tabs>
        <w:spacing w:after="0"/>
        <w:ind w:left="792" w:hanging="432"/>
        <w:rPr>
          <w:bCs/>
        </w:rPr>
      </w:pPr>
      <w:r w:rsidRPr="00AC02F4">
        <w:rPr>
          <w:bCs/>
        </w:rPr>
        <w:t xml:space="preserve">Knowledge of the audience and techniques to engage the audience. </w:t>
      </w:r>
    </w:p>
    <w:p w14:paraId="49745027" w14:textId="77777777" w:rsidR="0052048B" w:rsidRPr="00AC02F4" w:rsidRDefault="0052048B" w:rsidP="00FE2D12">
      <w:pPr>
        <w:pStyle w:val="ListParagraph"/>
        <w:numPr>
          <w:ilvl w:val="1"/>
          <w:numId w:val="31"/>
        </w:numPr>
        <w:tabs>
          <w:tab w:val="left" w:pos="450"/>
        </w:tabs>
        <w:spacing w:after="0"/>
        <w:ind w:left="810" w:hanging="432"/>
        <w:rPr>
          <w:bCs/>
        </w:rPr>
      </w:pPr>
      <w:r w:rsidRPr="00AC02F4">
        <w:rPr>
          <w:bCs/>
        </w:rPr>
        <w:t xml:space="preserve">The presentation of the overarching theme. </w:t>
      </w:r>
    </w:p>
    <w:p w14:paraId="0E33C070" w14:textId="77777777" w:rsidR="0052048B" w:rsidRPr="00AC02F4" w:rsidRDefault="0052048B" w:rsidP="00FE2D12">
      <w:pPr>
        <w:pStyle w:val="ListParagraph"/>
        <w:numPr>
          <w:ilvl w:val="1"/>
          <w:numId w:val="31"/>
        </w:numPr>
        <w:tabs>
          <w:tab w:val="left" w:pos="450"/>
        </w:tabs>
        <w:spacing w:after="0"/>
        <w:ind w:left="792" w:hanging="432"/>
        <w:rPr>
          <w:bCs/>
        </w:rPr>
      </w:pPr>
      <w:r w:rsidRPr="00AC02F4">
        <w:rPr>
          <w:bCs/>
        </w:rPr>
        <w:t xml:space="preserve">The presentation is logical, cohesive, and incorporates universal concepts (family, hardship, happiness, struggle, etc.). </w:t>
      </w:r>
    </w:p>
    <w:p w14:paraId="726A3B1D" w14:textId="77777777" w:rsidR="0052048B" w:rsidRPr="00AC02F4" w:rsidRDefault="0052048B" w:rsidP="00FE2D12">
      <w:pPr>
        <w:pStyle w:val="ListParagraph"/>
        <w:numPr>
          <w:ilvl w:val="1"/>
          <w:numId w:val="31"/>
        </w:numPr>
        <w:tabs>
          <w:tab w:val="left" w:pos="450"/>
        </w:tabs>
        <w:spacing w:after="0"/>
        <w:ind w:left="792" w:hanging="432"/>
        <w:rPr>
          <w:bCs/>
        </w:rPr>
      </w:pPr>
      <w:r w:rsidRPr="00AC02F4">
        <w:rPr>
          <w:bCs/>
        </w:rPr>
        <w:t xml:space="preserve">Provides the audience an opportunity to develop intellectual and emotional connections with the story of Kennecott. (The concept of intellectual and emotional connections is articulated in “Meaningful Interpretation” by David Larsen and in the Eppley Institute for Parks and Public Lands “Foundations of Interpretation” on-line course). </w:t>
      </w:r>
    </w:p>
    <w:p w14:paraId="706AAABD" w14:textId="77777777" w:rsidR="0052048B" w:rsidRPr="00AC02F4" w:rsidRDefault="0052048B" w:rsidP="00FE2D12">
      <w:pPr>
        <w:pStyle w:val="ListParagraph"/>
        <w:numPr>
          <w:ilvl w:val="1"/>
          <w:numId w:val="31"/>
        </w:numPr>
        <w:tabs>
          <w:tab w:val="left" w:pos="450"/>
        </w:tabs>
        <w:spacing w:after="0"/>
        <w:ind w:left="792" w:hanging="432"/>
        <w:rPr>
          <w:bCs/>
        </w:rPr>
      </w:pPr>
      <w:r w:rsidRPr="00AC02F4">
        <w:t xml:space="preserve">Incorporating creativity and the interpretive skillset in the tour. </w:t>
      </w:r>
    </w:p>
    <w:p w14:paraId="47250162" w14:textId="77777777" w:rsidR="0052048B" w:rsidRPr="00AC02F4" w:rsidRDefault="0052048B" w:rsidP="0052048B">
      <w:pPr>
        <w:pStyle w:val="ListParagraph"/>
        <w:numPr>
          <w:ilvl w:val="0"/>
          <w:numId w:val="0"/>
        </w:numPr>
        <w:spacing w:after="0"/>
        <w:ind w:left="1440"/>
        <w:rPr>
          <w:bCs/>
        </w:rPr>
      </w:pPr>
      <w:r w:rsidRPr="00AC02F4">
        <w:t xml:space="preserve"> </w:t>
      </w:r>
    </w:p>
    <w:p w14:paraId="71B2D5A7" w14:textId="77777777" w:rsidR="0052048B" w:rsidRDefault="0052048B" w:rsidP="0052048B">
      <w:pPr>
        <w:tabs>
          <w:tab w:val="left" w:pos="540"/>
          <w:tab w:val="left" w:pos="810"/>
        </w:tabs>
        <w:spacing w:after="0"/>
        <w:ind w:left="540"/>
        <w:rPr>
          <w:bCs/>
        </w:rPr>
      </w:pPr>
      <w:r w:rsidRPr="00AC02F4">
        <w:rPr>
          <w:bCs/>
        </w:rPr>
        <w:t xml:space="preserve">1.   Describe tour guide dress code/uniform requirements. </w:t>
      </w:r>
    </w:p>
    <w:p w14:paraId="7F4603DA" w14:textId="026517A2" w:rsidR="00464B8B" w:rsidRDefault="00464B8B" w:rsidP="0052048B">
      <w:pPr>
        <w:tabs>
          <w:tab w:val="left" w:pos="540"/>
          <w:tab w:val="left" w:pos="810"/>
        </w:tabs>
        <w:spacing w:after="0"/>
        <w:ind w:left="540"/>
        <w:rPr>
          <w:bCs/>
        </w:rPr>
      </w:pPr>
      <w:r>
        <w:rPr>
          <w:bCs/>
        </w:rPr>
        <w:t xml:space="preserve">2.   Describe how </w:t>
      </w:r>
      <w:r w:rsidR="00FE2D12">
        <w:rPr>
          <w:bCs/>
        </w:rPr>
        <w:t>tour guides will convey that you are a concessioner of the NPS.</w:t>
      </w:r>
    </w:p>
    <w:p w14:paraId="225739AC" w14:textId="78A8B29A" w:rsidR="00FE2D12" w:rsidRDefault="00FE2D12" w:rsidP="0052048B">
      <w:pPr>
        <w:tabs>
          <w:tab w:val="left" w:pos="540"/>
          <w:tab w:val="left" w:pos="810"/>
        </w:tabs>
        <w:spacing w:after="0"/>
        <w:ind w:left="540"/>
        <w:rPr>
          <w:bCs/>
        </w:rPr>
      </w:pPr>
      <w:r>
        <w:rPr>
          <w:bCs/>
        </w:rPr>
        <w:t>3.   Describe how you will ensure all tours operate within the two-hour time limit.</w:t>
      </w:r>
    </w:p>
    <w:p w14:paraId="661ADF89" w14:textId="4887F197" w:rsidR="00FE2D12" w:rsidRDefault="00FE2D12" w:rsidP="0052048B">
      <w:pPr>
        <w:tabs>
          <w:tab w:val="left" w:pos="540"/>
          <w:tab w:val="left" w:pos="810"/>
        </w:tabs>
        <w:spacing w:after="0"/>
        <w:ind w:left="540"/>
        <w:rPr>
          <w:bCs/>
        </w:rPr>
      </w:pPr>
      <w:r>
        <w:rPr>
          <w:bCs/>
        </w:rPr>
        <w:t>4.   Describe how you will follow through with unanswered questions from the tours.</w:t>
      </w:r>
    </w:p>
    <w:p w14:paraId="59CA4998" w14:textId="11503594" w:rsidR="00FE2D12" w:rsidRDefault="00FE2D12" w:rsidP="0052048B">
      <w:pPr>
        <w:tabs>
          <w:tab w:val="left" w:pos="540"/>
          <w:tab w:val="left" w:pos="810"/>
        </w:tabs>
        <w:spacing w:after="0"/>
        <w:ind w:left="540"/>
        <w:rPr>
          <w:bCs/>
        </w:rPr>
      </w:pPr>
      <w:r>
        <w:rPr>
          <w:bCs/>
        </w:rPr>
        <w:t>5.   Describe how you will follow through with interpretive coaching comments and suggestions from audits.</w:t>
      </w:r>
    </w:p>
    <w:p w14:paraId="7CAD286D" w14:textId="653202CB" w:rsidR="00FE2D12" w:rsidRDefault="00FE2D12" w:rsidP="0052048B">
      <w:pPr>
        <w:tabs>
          <w:tab w:val="left" w:pos="540"/>
          <w:tab w:val="left" w:pos="810"/>
        </w:tabs>
        <w:spacing w:after="0"/>
        <w:ind w:left="540"/>
        <w:rPr>
          <w:bCs/>
        </w:rPr>
      </w:pPr>
      <w:r>
        <w:rPr>
          <w:bCs/>
        </w:rPr>
        <w:t>6.   Describe the process you used to research the facts and figures of your program, including specific sources.</w:t>
      </w:r>
    </w:p>
    <w:p w14:paraId="43F68DBE" w14:textId="3B8064AB" w:rsidR="00FE2D12" w:rsidRDefault="00FE2D12" w:rsidP="0052048B">
      <w:pPr>
        <w:tabs>
          <w:tab w:val="left" w:pos="540"/>
          <w:tab w:val="left" w:pos="810"/>
        </w:tabs>
        <w:spacing w:after="0"/>
        <w:ind w:left="540"/>
        <w:rPr>
          <w:bCs/>
        </w:rPr>
      </w:pPr>
      <w:r>
        <w:rPr>
          <w:bCs/>
        </w:rPr>
        <w:t>7.   How will you leverage the expertise of the NPS in your programs, trainings, day-to-day operations, etc.?</w:t>
      </w:r>
    </w:p>
    <w:p w14:paraId="4B682C2D" w14:textId="765B05D3" w:rsidR="00AE7D51" w:rsidRDefault="00FE2D12" w:rsidP="0052048B">
      <w:pPr>
        <w:tabs>
          <w:tab w:val="left" w:pos="540"/>
          <w:tab w:val="left" w:pos="810"/>
        </w:tabs>
        <w:spacing w:after="0"/>
        <w:ind w:left="540"/>
        <w:rPr>
          <w:bCs/>
        </w:rPr>
      </w:pPr>
      <w:r>
        <w:rPr>
          <w:bCs/>
        </w:rPr>
        <w:t>8.   How will you assess and accommodate client needs and abilities to successfully lead them on a tour?</w:t>
      </w:r>
    </w:p>
    <w:p w14:paraId="1B8CB9FF" w14:textId="72A91134" w:rsidR="0052048B" w:rsidRPr="00AC02F4" w:rsidRDefault="00AE7D51" w:rsidP="00AE7D51">
      <w:pPr>
        <w:suppressAutoHyphens w:val="0"/>
        <w:spacing w:before="60" w:after="60"/>
        <w:jc w:val="left"/>
        <w:rPr>
          <w:bCs/>
        </w:rPr>
      </w:pPr>
      <w:r>
        <w:rPr>
          <w:bCs/>
        </w:rPr>
        <w:br w:type="page"/>
      </w:r>
    </w:p>
    <w:p w14:paraId="00C8215D" w14:textId="77777777" w:rsidR="0052048B" w:rsidRPr="00AC02F4" w:rsidRDefault="0052048B" w:rsidP="0052048B">
      <w:pPr>
        <w:spacing w:after="0"/>
        <w:jc w:val="left"/>
        <w:rPr>
          <w:b/>
        </w:rPr>
      </w:pPr>
      <w:r w:rsidRPr="00AC02F4">
        <w:rPr>
          <w:b/>
        </w:rPr>
        <w:lastRenderedPageBreak/>
        <w:t>Subfactor 2c. Services are provided at reasonable rates.</w:t>
      </w:r>
    </w:p>
    <w:p w14:paraId="18B4A954" w14:textId="77777777" w:rsidR="0052048B" w:rsidRPr="00AC02F4" w:rsidRDefault="0052048B" w:rsidP="0052048B">
      <w:pPr>
        <w:spacing w:after="0"/>
        <w:jc w:val="left"/>
        <w:rPr>
          <w:b/>
        </w:rPr>
      </w:pPr>
    </w:p>
    <w:p w14:paraId="228795BB" w14:textId="30BD9897" w:rsidR="00C86E3A" w:rsidRDefault="0052048B" w:rsidP="00FE2D12">
      <w:pPr>
        <w:tabs>
          <w:tab w:val="left" w:pos="990"/>
        </w:tabs>
        <w:spacing w:after="0" w:line="276" w:lineRule="auto"/>
        <w:jc w:val="left"/>
        <w:rPr>
          <w:bCs/>
        </w:rPr>
      </w:pPr>
      <w:r w:rsidRPr="0052048B">
        <w:rPr>
          <w:bCs/>
        </w:rPr>
        <w:t xml:space="preserve">Rates to the public are subject to NPS approval in accordance with NPS rate approval guidelines. Due to the lack of sufficient comparable operations in the general area, the NPS will use the </w:t>
      </w:r>
      <w:r w:rsidRPr="00AC02F4">
        <w:t xml:space="preserve">Contract Specified Rate Method to approve rates. </w:t>
      </w:r>
      <w:r w:rsidRPr="0052048B">
        <w:rPr>
          <w:bCs/>
        </w:rPr>
        <w:t>This means that the initial rate will be established in the Draft Contract, subject to annual adjustment according to the CPI index. See the Draft Contract for additional details.</w:t>
      </w:r>
    </w:p>
    <w:p w14:paraId="0C3FC2BF" w14:textId="77777777" w:rsidR="00AE7D51" w:rsidRPr="00FE2D12" w:rsidRDefault="00AE7D51" w:rsidP="00FE2D12">
      <w:pPr>
        <w:tabs>
          <w:tab w:val="left" w:pos="990"/>
        </w:tabs>
        <w:spacing w:after="0" w:line="276" w:lineRule="auto"/>
        <w:jc w:val="left"/>
      </w:pPr>
    </w:p>
    <w:p w14:paraId="7061B48A" w14:textId="0377B5D6" w:rsidR="00B308BF" w:rsidRPr="00A76CCB" w:rsidRDefault="002C43F7" w:rsidP="00CE3896">
      <w:pPr>
        <w:pStyle w:val="Heading2"/>
        <w:shd w:val="clear" w:color="auto" w:fill="F2F2F2" w:themeFill="background1" w:themeFillShade="F2"/>
        <w:jc w:val="left"/>
        <w:rPr>
          <w:b w:val="0"/>
        </w:rPr>
      </w:pPr>
      <w:r w:rsidRPr="005311C8">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3062247F"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 xml:space="preserve">general </w:t>
      </w:r>
      <w:r w:rsidR="00011623" w:rsidRPr="005311C8">
        <w:t>partner,</w:t>
      </w:r>
      <w:r w:rsidRPr="005311C8">
        <w:t xml:space="preserve">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FE2D12">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owner(s)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lastRenderedPageBreak/>
        <w:t>If the Offeror is not yet formed</w:t>
      </w:r>
      <w:r w:rsidR="00D375B5" w:rsidRPr="00D375B5">
        <w:t xml:space="preserve"> or the Offeror was formed recently and has no financial or operating history</w:t>
      </w:r>
      <w:r>
        <w:t>, submit a Business Organization Information form for each Offeror-Guarantor.</w:t>
      </w:r>
    </w:p>
    <w:p w14:paraId="33CAC0AA" w14:textId="77777777" w:rsidR="0007204A" w:rsidRPr="002E2EF2" w:rsidRDefault="0007204A" w:rsidP="0007204A">
      <w:pPr>
        <w:spacing w:after="0"/>
        <w:jc w:val="left"/>
        <w:rPr>
          <w:b/>
          <w:iCs/>
        </w:rPr>
      </w:pPr>
      <w:r w:rsidRPr="002E2EF2">
        <w:rPr>
          <w:b/>
          <w:iCs/>
        </w:rPr>
        <w:t>Subfactor 3a. Organization and Personnel</w:t>
      </w:r>
    </w:p>
    <w:p w14:paraId="044DFE3F" w14:textId="77777777" w:rsidR="0007204A" w:rsidRPr="002E2EF2" w:rsidRDefault="0007204A" w:rsidP="0007204A">
      <w:pPr>
        <w:suppressAutoHyphens w:val="0"/>
        <w:spacing w:before="120" w:after="0"/>
        <w:jc w:val="left"/>
        <w:rPr>
          <w:rFonts w:cs="Arial"/>
        </w:rPr>
      </w:pPr>
      <w:r w:rsidRPr="002E2EF2">
        <w:rPr>
          <w:rFonts w:cs="Arial"/>
        </w:rPr>
        <w:t xml:space="preserve">The Service is seeking Offerors that can carry out the responsibilities of the Draft Contract and that demonstrate excellence in professional customer service, experience, and training. </w:t>
      </w:r>
    </w:p>
    <w:p w14:paraId="3F1F6B1D" w14:textId="77777777" w:rsidR="0007204A" w:rsidRPr="002E2EF2" w:rsidRDefault="0007204A" w:rsidP="0007204A">
      <w:pPr>
        <w:suppressAutoHyphens w:val="0"/>
        <w:spacing w:before="120" w:after="0"/>
        <w:jc w:val="left"/>
        <w:rPr>
          <w:rFonts w:cs="Arial"/>
        </w:rPr>
      </w:pPr>
      <w:r w:rsidRPr="002E2EF2">
        <w:rPr>
          <w:rFonts w:cs="Arial"/>
          <w:b/>
        </w:rPr>
        <w:t>Using no more than five (5) pages</w:t>
      </w:r>
      <w:r w:rsidRPr="002E2EF2">
        <w:rPr>
          <w:rFonts w:cs="Arial"/>
        </w:rPr>
        <w:t xml:space="preserve">, describe your experience in providing interpretive services like those offered under the Draft Contract.  The response should include: </w:t>
      </w:r>
    </w:p>
    <w:p w14:paraId="335D022A" w14:textId="77777777" w:rsidR="0007204A" w:rsidRPr="002E2EF2" w:rsidRDefault="0007204A" w:rsidP="0007204A">
      <w:pPr>
        <w:spacing w:after="0"/>
        <w:jc w:val="left"/>
        <w:rPr>
          <w:b/>
          <w:iCs/>
        </w:rPr>
      </w:pPr>
    </w:p>
    <w:p w14:paraId="1228DBCE" w14:textId="77777777" w:rsidR="0007204A" w:rsidRPr="002E2EF2" w:rsidRDefault="0007204A" w:rsidP="0007204A">
      <w:pPr>
        <w:numPr>
          <w:ilvl w:val="0"/>
          <w:numId w:val="32"/>
        </w:numPr>
        <w:suppressAutoHyphens w:val="0"/>
        <w:autoSpaceDE w:val="0"/>
        <w:autoSpaceDN w:val="0"/>
        <w:adjustRightInd w:val="0"/>
        <w:spacing w:before="60" w:after="120"/>
        <w:jc w:val="left"/>
        <w:rPr>
          <w:rFonts w:cs="Arial"/>
          <w:color w:val="000000"/>
        </w:rPr>
      </w:pPr>
      <w:r w:rsidRPr="002E2EF2">
        <w:rPr>
          <w:bCs/>
          <w:iCs/>
        </w:rPr>
        <w:t xml:space="preserve">Provide an organizational chart of your business that includes the responsibilities for each position. Identify the position with whom NPS will deal with regarding day-to-day operations and issues. </w:t>
      </w:r>
    </w:p>
    <w:p w14:paraId="44851972" w14:textId="77777777" w:rsidR="0007204A" w:rsidRPr="002E2EF2" w:rsidRDefault="0007204A" w:rsidP="0007204A">
      <w:pPr>
        <w:pStyle w:val="ListParagraph"/>
        <w:numPr>
          <w:ilvl w:val="0"/>
          <w:numId w:val="32"/>
        </w:numPr>
        <w:spacing w:after="0"/>
        <w:rPr>
          <w:bCs/>
          <w:iCs/>
        </w:rPr>
      </w:pPr>
      <w:r w:rsidRPr="002E2EF2">
        <w:rPr>
          <w:bCs/>
          <w:iCs/>
        </w:rPr>
        <w:t>State the minimum education and experience requirements for your interpretive guides.</w:t>
      </w:r>
    </w:p>
    <w:p w14:paraId="412DF950" w14:textId="77777777" w:rsidR="0007204A" w:rsidRPr="002E2EF2" w:rsidRDefault="0007204A" w:rsidP="0007204A">
      <w:pPr>
        <w:pStyle w:val="ListParagraph"/>
        <w:numPr>
          <w:ilvl w:val="1"/>
          <w:numId w:val="32"/>
        </w:numPr>
        <w:spacing w:after="0"/>
      </w:pPr>
      <w:r w:rsidRPr="002E2EF2">
        <w:t>Describe your professional interpretation skills, including experience with audience-centered dialogue.</w:t>
      </w:r>
    </w:p>
    <w:p w14:paraId="1BC2562B" w14:textId="77777777" w:rsidR="0007204A" w:rsidRPr="002E2EF2" w:rsidRDefault="0007204A" w:rsidP="0007204A">
      <w:pPr>
        <w:pStyle w:val="ListParagraph"/>
        <w:numPr>
          <w:ilvl w:val="0"/>
          <w:numId w:val="32"/>
        </w:numPr>
        <w:spacing w:after="0"/>
      </w:pPr>
      <w:r w:rsidRPr="002E2EF2">
        <w:t>Identify your training specialist and describe their education and experience in the interpretive profession.</w:t>
      </w:r>
    </w:p>
    <w:p w14:paraId="09707CE0" w14:textId="77777777" w:rsidR="0007204A" w:rsidRPr="002E2EF2" w:rsidRDefault="0007204A" w:rsidP="0007204A">
      <w:pPr>
        <w:pStyle w:val="ListParagraph"/>
        <w:numPr>
          <w:ilvl w:val="0"/>
          <w:numId w:val="32"/>
        </w:numPr>
        <w:spacing w:after="0"/>
      </w:pPr>
      <w:r w:rsidRPr="002E2EF2">
        <w:t xml:space="preserve">How will you use the training specialist to ensure a daily consistent quality product? </w:t>
      </w:r>
    </w:p>
    <w:p w14:paraId="0CD9B7DA" w14:textId="77777777" w:rsidR="0007204A" w:rsidRDefault="0007204A" w:rsidP="0007204A">
      <w:pPr>
        <w:pStyle w:val="ListParagraph"/>
        <w:numPr>
          <w:ilvl w:val="0"/>
          <w:numId w:val="32"/>
        </w:numPr>
        <w:suppressAutoHyphens w:val="0"/>
        <w:spacing w:after="0"/>
        <w:contextualSpacing/>
      </w:pPr>
      <w:r w:rsidRPr="002E2EF2">
        <w:t>How will you build a trust and partnership with the NPS interpretive staff?</w:t>
      </w:r>
    </w:p>
    <w:p w14:paraId="3B735B44" w14:textId="5510372E" w:rsidR="0007204A" w:rsidRPr="0007204A" w:rsidRDefault="0007204A" w:rsidP="0007204A">
      <w:pPr>
        <w:pStyle w:val="ListParagraph"/>
        <w:numPr>
          <w:ilvl w:val="0"/>
          <w:numId w:val="32"/>
        </w:numPr>
        <w:suppressAutoHyphens w:val="0"/>
        <w:spacing w:after="0"/>
        <w:contextualSpacing/>
      </w:pPr>
      <w:r w:rsidRPr="002E2EF2">
        <w:t xml:space="preserve"> </w:t>
      </w:r>
      <w:r w:rsidRPr="002E2EF2">
        <w:rPr>
          <w:bCs/>
        </w:rPr>
        <w:t>Describe in detail how you will train and evaluate all tour guides</w:t>
      </w:r>
      <w:r>
        <w:rPr>
          <w:bCs/>
        </w:rPr>
        <w:t>.</w:t>
      </w:r>
    </w:p>
    <w:p w14:paraId="2CBB122B" w14:textId="77777777" w:rsidR="0007204A" w:rsidRDefault="0007204A" w:rsidP="0007204A">
      <w:pPr>
        <w:suppressAutoHyphens w:val="0"/>
        <w:spacing w:after="0"/>
        <w:contextualSpacing/>
      </w:pPr>
    </w:p>
    <w:p w14:paraId="1EB04BE8" w14:textId="77777777" w:rsidR="0007204A" w:rsidRPr="002E2EF2" w:rsidRDefault="0007204A" w:rsidP="0007204A">
      <w:pPr>
        <w:spacing w:after="0"/>
        <w:jc w:val="left"/>
        <w:rPr>
          <w:b/>
          <w:iCs/>
        </w:rPr>
      </w:pPr>
      <w:r w:rsidRPr="002E2EF2">
        <w:rPr>
          <w:b/>
          <w:iCs/>
        </w:rPr>
        <w:t>Subfactor 3b. Experience</w:t>
      </w:r>
    </w:p>
    <w:p w14:paraId="6C5CC5D1" w14:textId="77777777" w:rsidR="0007204A" w:rsidRPr="002E2EF2" w:rsidRDefault="0007204A" w:rsidP="0007204A">
      <w:pPr>
        <w:spacing w:after="0"/>
        <w:jc w:val="left"/>
        <w:rPr>
          <w:b/>
          <w:iCs/>
        </w:rPr>
      </w:pPr>
    </w:p>
    <w:p w14:paraId="3E1DC828" w14:textId="77777777" w:rsidR="0007204A" w:rsidRPr="002E2EF2" w:rsidRDefault="0007204A" w:rsidP="0007204A">
      <w:pPr>
        <w:pStyle w:val="ListParagraph"/>
        <w:numPr>
          <w:ilvl w:val="0"/>
          <w:numId w:val="33"/>
        </w:numPr>
        <w:spacing w:after="0"/>
        <w:rPr>
          <w:bCs/>
          <w:iCs/>
        </w:rPr>
      </w:pPr>
      <w:r w:rsidRPr="002E2EF2">
        <w:rPr>
          <w:bCs/>
          <w:iCs/>
        </w:rPr>
        <w:t xml:space="preserve">Describe in detail the business management experience of the owners and managers. </w:t>
      </w:r>
    </w:p>
    <w:p w14:paraId="1794694C" w14:textId="77777777" w:rsidR="0007204A" w:rsidRPr="002E2EF2" w:rsidRDefault="0007204A" w:rsidP="0007204A">
      <w:pPr>
        <w:pStyle w:val="ListParagraph"/>
        <w:numPr>
          <w:ilvl w:val="0"/>
          <w:numId w:val="33"/>
        </w:numPr>
        <w:spacing w:after="0"/>
        <w:rPr>
          <w:bCs/>
          <w:iCs/>
        </w:rPr>
      </w:pPr>
      <w:r w:rsidRPr="002E2EF2">
        <w:rPr>
          <w:bCs/>
          <w:iCs/>
        </w:rPr>
        <w:t xml:space="preserve">State in detail your overall background and experience in developing and operating a guided interpretive service. </w:t>
      </w:r>
    </w:p>
    <w:p w14:paraId="33983604" w14:textId="77777777" w:rsidR="0007204A" w:rsidRPr="002E2EF2" w:rsidRDefault="0007204A" w:rsidP="0007204A">
      <w:pPr>
        <w:pStyle w:val="ListParagraph"/>
        <w:numPr>
          <w:ilvl w:val="0"/>
          <w:numId w:val="33"/>
        </w:numPr>
        <w:spacing w:after="0"/>
        <w:rPr>
          <w:bCs/>
          <w:iCs/>
        </w:rPr>
      </w:pPr>
      <w:r w:rsidRPr="002E2EF2">
        <w:rPr>
          <w:bCs/>
          <w:iCs/>
        </w:rPr>
        <w:t xml:space="preserve">Describe your experience in evaluating interpretive guides and the quality of service. </w:t>
      </w:r>
    </w:p>
    <w:p w14:paraId="715D1423" w14:textId="77777777" w:rsidR="0007204A" w:rsidRPr="002E2EF2" w:rsidRDefault="0007204A" w:rsidP="0007204A">
      <w:pPr>
        <w:pStyle w:val="ListParagraph"/>
        <w:numPr>
          <w:ilvl w:val="0"/>
          <w:numId w:val="33"/>
        </w:numPr>
        <w:spacing w:after="0"/>
      </w:pPr>
      <w:r w:rsidRPr="002E2EF2">
        <w:t xml:space="preserve">How will staff coach and audit guides? </w:t>
      </w:r>
    </w:p>
    <w:p w14:paraId="1ADA7702" w14:textId="77777777" w:rsidR="0007204A" w:rsidRPr="002E2EF2" w:rsidRDefault="0007204A" w:rsidP="0007204A">
      <w:pPr>
        <w:pStyle w:val="ListParagraph"/>
        <w:numPr>
          <w:ilvl w:val="0"/>
          <w:numId w:val="33"/>
        </w:numPr>
        <w:spacing w:after="0"/>
      </w:pPr>
      <w:r w:rsidRPr="002E2EF2">
        <w:t xml:space="preserve">How will you ensure a consistent quality product daily? </w:t>
      </w:r>
    </w:p>
    <w:p w14:paraId="4A14379B" w14:textId="77777777" w:rsidR="0007204A" w:rsidRPr="002E2EF2" w:rsidRDefault="0007204A" w:rsidP="0007204A">
      <w:pPr>
        <w:pStyle w:val="ListParagraph"/>
        <w:numPr>
          <w:ilvl w:val="0"/>
          <w:numId w:val="33"/>
        </w:numPr>
        <w:spacing w:after="0"/>
      </w:pPr>
      <w:r w:rsidRPr="002E2EF2">
        <w:t xml:space="preserve">Provide the following information for the period beginning five (5) years prior to the issue date of this Prospectus through the date of submission of the proposal: </w:t>
      </w:r>
    </w:p>
    <w:p w14:paraId="04A611C6" w14:textId="77777777" w:rsidR="0007204A" w:rsidRPr="002E2EF2" w:rsidRDefault="0007204A" w:rsidP="0007204A">
      <w:pPr>
        <w:spacing w:after="0"/>
      </w:pPr>
    </w:p>
    <w:p w14:paraId="720491F3" w14:textId="77777777" w:rsidR="0007204A" w:rsidRPr="002E2EF2" w:rsidRDefault="0007204A" w:rsidP="0007204A">
      <w:pPr>
        <w:jc w:val="left"/>
        <w:rPr>
          <w:bCs/>
          <w:iCs/>
        </w:rPr>
      </w:pPr>
      <w:r w:rsidRPr="002E2EF2">
        <w:rPr>
          <w:bCs/>
          <w:iCs/>
          <w:u w:val="single"/>
        </w:rPr>
        <w:t>Note to Offeror</w:t>
      </w:r>
      <w:r w:rsidRPr="002E2EF2">
        <w:rPr>
          <w:bCs/>
          <w:iCs/>
        </w:rPr>
        <w:t>:  To assist the Service in the evaluation of proposals under this and other selection factors, provide the following information regarding the organizational structure of the business entity that will execute the Draft Contract. This organizational structure information will not be scored for selection purposes but may be used for assessing responses to various selection factors. If the Offeror is not yet in existence, the Offeror-Guarantor(s) should describe its own experience and explain how such experience will carry over to the Offeror entity.</w:t>
      </w:r>
    </w:p>
    <w:p w14:paraId="345FF9E2" w14:textId="77777777" w:rsidR="0007204A" w:rsidRPr="002E2EF2" w:rsidRDefault="0007204A" w:rsidP="0007204A">
      <w:pPr>
        <w:pStyle w:val="Heading3"/>
        <w:jc w:val="left"/>
        <w:rPr>
          <w:b w:val="0"/>
          <w:bCs/>
          <w:iCs/>
          <w:u w:val="single"/>
        </w:rPr>
      </w:pPr>
      <w:r w:rsidRPr="002E2EF2">
        <w:rPr>
          <w:b w:val="0"/>
          <w:bCs/>
          <w:iCs/>
          <w:u w:val="single"/>
        </w:rPr>
        <w:t>Offeror’s Organizational Structure</w:t>
      </w:r>
    </w:p>
    <w:p w14:paraId="61022E70" w14:textId="77777777" w:rsidR="0007204A" w:rsidRPr="002E2EF2" w:rsidRDefault="0007204A" w:rsidP="0007204A">
      <w:pPr>
        <w:jc w:val="left"/>
        <w:rPr>
          <w:bCs/>
          <w:iCs/>
        </w:rPr>
      </w:pPr>
      <w:r w:rsidRPr="002E2EF2">
        <w:rPr>
          <w:bCs/>
          <w:iCs/>
        </w:rPr>
        <w:t xml:space="preserve">Describe the entity with which the National Park Service will contract, specifying whether it is currently in existence or is to be formed. Clearly explain and define the Offeror’s relationship to any related entities that will affect how the Offeror will perform under the Draft Contract. Identify the entity, if other than the Offeror, that has the authority to allocate funds, and hire and fire management employees, of the Offeror.  Identify any individual or business entity that holds or will hold a controlling interest in the Offeror. If the Offeror is an unincorporated sole proprietorship, identify and provide information about the individual who owns and operates the business. If the Offeror is a limited liability company, a partnership, or a joint venture, identify and provide information about each managing member or manager, general partner, or venturer, respectively.  </w:t>
      </w:r>
    </w:p>
    <w:p w14:paraId="2BBC68A3" w14:textId="77777777" w:rsidR="0007204A" w:rsidRPr="002E2EF2" w:rsidRDefault="0007204A" w:rsidP="0007204A">
      <w:pPr>
        <w:jc w:val="left"/>
        <w:rPr>
          <w:bCs/>
          <w:iCs/>
        </w:rPr>
      </w:pPr>
      <w:r w:rsidRPr="002E2EF2">
        <w:rPr>
          <w:bCs/>
          <w:iCs/>
        </w:rPr>
        <w:t xml:space="preserve">Submit your organizational documents (e.g., partnership agreement, articles of incorporation, operating agreement).  </w:t>
      </w:r>
    </w:p>
    <w:p w14:paraId="760708E8" w14:textId="77777777" w:rsidR="0007204A" w:rsidRPr="002E2EF2" w:rsidRDefault="0007204A" w:rsidP="0007204A">
      <w:pPr>
        <w:jc w:val="left"/>
        <w:rPr>
          <w:bCs/>
          <w:iCs/>
        </w:rPr>
      </w:pPr>
      <w:r w:rsidRPr="002E2EF2">
        <w:rPr>
          <w:bCs/>
          <w:iCs/>
        </w:rPr>
        <w:lastRenderedPageBreak/>
        <w:t>Using the appropriate Business Organization Information form (as applicable) at the end of this Principal Selection Factor 3,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06EDA85E" w14:textId="77777777" w:rsidR="0007204A" w:rsidRPr="002E2EF2" w:rsidRDefault="0007204A" w:rsidP="0007204A">
      <w:pPr>
        <w:pStyle w:val="ListParagraph"/>
        <w:numPr>
          <w:ilvl w:val="0"/>
          <w:numId w:val="34"/>
        </w:numPr>
        <w:rPr>
          <w:bCs/>
          <w:iCs/>
        </w:rPr>
      </w:pPr>
      <w:r w:rsidRPr="002E2EF2">
        <w:rPr>
          <w:bCs/>
          <w:iCs/>
        </w:rPr>
        <w:t>The full legal name of the Offeror and any trade name under which it proposes to do business.</w:t>
      </w:r>
    </w:p>
    <w:p w14:paraId="6660C9D4" w14:textId="77777777" w:rsidR="0007204A" w:rsidRPr="002E2EF2" w:rsidRDefault="0007204A" w:rsidP="0007204A">
      <w:pPr>
        <w:pStyle w:val="ListParagraph"/>
        <w:numPr>
          <w:ilvl w:val="0"/>
          <w:numId w:val="34"/>
        </w:numPr>
        <w:rPr>
          <w:bCs/>
          <w:iCs/>
        </w:rPr>
      </w:pPr>
      <w:r w:rsidRPr="002E2EF2">
        <w:rPr>
          <w:bCs/>
          <w:iCs/>
        </w:rPr>
        <w:t>The legal form of the Offeror, if other than an individual.</w:t>
      </w:r>
    </w:p>
    <w:p w14:paraId="2A2BC640" w14:textId="77777777" w:rsidR="0007204A" w:rsidRPr="002E2EF2" w:rsidRDefault="0007204A" w:rsidP="0007204A">
      <w:pPr>
        <w:pStyle w:val="ListParagraph"/>
        <w:numPr>
          <w:ilvl w:val="0"/>
          <w:numId w:val="34"/>
        </w:numPr>
        <w:rPr>
          <w:bCs/>
          <w:iCs/>
        </w:rPr>
      </w:pPr>
      <w:r w:rsidRPr="002E2EF2">
        <w:rPr>
          <w:bCs/>
          <w:iCs/>
        </w:rPr>
        <w:t xml:space="preserve">The name, address and, if applicable, form of business entity of all owner(s) of the Offeror, including, the precise extent of their ownership interests. </w:t>
      </w:r>
    </w:p>
    <w:p w14:paraId="6C613EDE" w14:textId="77777777" w:rsidR="0007204A" w:rsidRPr="002E2EF2" w:rsidRDefault="0007204A" w:rsidP="0007204A">
      <w:pPr>
        <w:pStyle w:val="ListParagraph"/>
        <w:numPr>
          <w:ilvl w:val="0"/>
          <w:numId w:val="34"/>
        </w:numPr>
        <w:rPr>
          <w:bCs/>
          <w:iCs/>
        </w:rPr>
      </w:pPr>
      <w:r w:rsidRPr="002E2EF2">
        <w:rPr>
          <w:bCs/>
          <w:iCs/>
        </w:rPr>
        <w:t>The name, address and, if applicable, form of business entity of all related business organizations and/or individuals that will have a significant role in managing, directing, operating, or otherwise carrying out the services to be provided by the Offeror. Describe in detail how these relationships will work formally and in practice. Use additional pages if the information does not fit within the forms provided.</w:t>
      </w:r>
    </w:p>
    <w:p w14:paraId="69B5BEA3" w14:textId="77777777" w:rsidR="0007204A" w:rsidRPr="002E2EF2" w:rsidRDefault="0007204A" w:rsidP="0007204A">
      <w:pPr>
        <w:pStyle w:val="ListParagraph"/>
        <w:numPr>
          <w:ilvl w:val="0"/>
          <w:numId w:val="34"/>
        </w:numPr>
        <w:rPr>
          <w:bCs/>
          <w:iCs/>
        </w:rPr>
      </w:pPr>
      <w:r w:rsidRPr="002E2EF2">
        <w:rPr>
          <w:bCs/>
          <w:iCs/>
        </w:rPr>
        <w:t>If applicable, the length of Offeror’s existence as a business entity.</w:t>
      </w:r>
      <w:r w:rsidRPr="002E2EF2" w:rsidDel="00DE01A2">
        <w:rPr>
          <w:bCs/>
          <w:iCs/>
        </w:rPr>
        <w:t xml:space="preserve"> </w:t>
      </w:r>
    </w:p>
    <w:p w14:paraId="7C5F53F2" w14:textId="77777777" w:rsidR="0007204A" w:rsidRPr="002E2EF2" w:rsidRDefault="0007204A" w:rsidP="0007204A">
      <w:pPr>
        <w:rPr>
          <w:bCs/>
          <w:iCs/>
        </w:rPr>
      </w:pPr>
      <w:r w:rsidRPr="002E2EF2">
        <w:rPr>
          <w:bCs/>
          <w:iCs/>
        </w:rPr>
        <w:t>If the Offeror is not yet formed, submit a Business Organization Information form for each Offeror-Guarantor.</w:t>
      </w:r>
    </w:p>
    <w:p w14:paraId="702457DB" w14:textId="77777777" w:rsidR="0007204A" w:rsidRPr="002E2EF2" w:rsidRDefault="0007204A" w:rsidP="0007204A">
      <w:pPr>
        <w:rPr>
          <w:b/>
          <w:iCs/>
        </w:rPr>
      </w:pPr>
      <w:r w:rsidRPr="002E2EF2">
        <w:rPr>
          <w:b/>
          <w:iCs/>
        </w:rPr>
        <w:t xml:space="preserve">Subfactor 3(c). Operational Experience </w:t>
      </w:r>
    </w:p>
    <w:p w14:paraId="3D4B70F5" w14:textId="77777777" w:rsidR="0007204A" w:rsidRPr="002E2EF2" w:rsidRDefault="0007204A" w:rsidP="0007204A">
      <w:pPr>
        <w:rPr>
          <w:bCs/>
          <w:iCs/>
        </w:rPr>
      </w:pPr>
      <w:r w:rsidRPr="002E2EF2">
        <w:rPr>
          <w:b/>
          <w:iCs/>
        </w:rPr>
        <w:t>Using no more than three (3) pages</w:t>
      </w:r>
      <w:r w:rsidRPr="002E2EF2">
        <w:rPr>
          <w:bCs/>
          <w:iCs/>
        </w:rPr>
        <w:t>, including all text, pictures, and graphs:</w:t>
      </w:r>
    </w:p>
    <w:p w14:paraId="12393F59" w14:textId="77777777" w:rsidR="0007204A" w:rsidRPr="002E2EF2" w:rsidRDefault="0007204A" w:rsidP="0007204A">
      <w:pPr>
        <w:jc w:val="left"/>
        <w:rPr>
          <w:bCs/>
          <w:iCs/>
        </w:rPr>
      </w:pPr>
      <w:r w:rsidRPr="002E2EF2">
        <w:rPr>
          <w:bCs/>
          <w:iCs/>
        </w:rPr>
        <w:t>Summarize the overall background and experience of the organizational entity in the operation of interpretive services, include total number of years and locations providing the service. If the Offeror is not yet in existence, demonstrate the Offeror-Guarantor(s) experience and explain how such experience will carry over to the Offeror entity directly. If the Offeror relies on the experience of a related entity, such as Offeror-Guarantor(s), explain how that entity’s experience will benefit the Offeror’s operations.</w:t>
      </w:r>
    </w:p>
    <w:p w14:paraId="3B73547A" w14:textId="77777777" w:rsidR="0007204A" w:rsidRPr="002E2EF2" w:rsidRDefault="0007204A" w:rsidP="0007204A">
      <w:pPr>
        <w:pStyle w:val="Heading3"/>
        <w:spacing w:before="120"/>
        <w:rPr>
          <w:iCs/>
        </w:rPr>
      </w:pPr>
      <w:r w:rsidRPr="002E2EF2">
        <w:rPr>
          <w:iCs/>
        </w:rPr>
        <w:t>Subfactor 3(d). Violations or Infractions</w:t>
      </w:r>
    </w:p>
    <w:p w14:paraId="527C9167" w14:textId="77777777" w:rsidR="0007204A" w:rsidRPr="002E2EF2" w:rsidRDefault="0007204A" w:rsidP="0007204A">
      <w:pPr>
        <w:jc w:val="left"/>
        <w:rPr>
          <w:bCs/>
          <w:iCs/>
        </w:rPr>
      </w:pPr>
      <w:r w:rsidRPr="002E2EF2">
        <w:rPr>
          <w:bCs/>
          <w:iCs/>
        </w:rP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0FE30865" w14:textId="77777777" w:rsidR="0007204A" w:rsidRPr="002E2EF2" w:rsidRDefault="0007204A" w:rsidP="0007204A">
      <w:pPr>
        <w:jc w:val="left"/>
        <w:rPr>
          <w:bCs/>
          <w:iCs/>
        </w:rPr>
      </w:pPr>
      <w:r w:rsidRPr="002E2EF2">
        <w:rPr>
          <w:b/>
          <w:iCs/>
        </w:rPr>
        <w:t>Using no more than five (5) pages</w:t>
      </w:r>
      <w:r w:rsidRPr="002E2EF2">
        <w:rPr>
          <w:bCs/>
          <w:iCs/>
        </w:rPr>
        <w:t>, including all text, pictures, and graphs:</w:t>
      </w:r>
    </w:p>
    <w:p w14:paraId="13C5B45B" w14:textId="77777777" w:rsidR="0007204A" w:rsidRPr="002E2EF2" w:rsidRDefault="0007204A" w:rsidP="0007204A">
      <w:pPr>
        <w:pStyle w:val="ListParagraph"/>
        <w:numPr>
          <w:ilvl w:val="0"/>
          <w:numId w:val="4"/>
        </w:numPr>
        <w:rPr>
          <w:bCs/>
          <w:iCs/>
        </w:rPr>
      </w:pPr>
      <w:r w:rsidRPr="002E2EF2">
        <w:rPr>
          <w:bCs/>
          <w:iCs/>
        </w:rPr>
        <w:t>Describe all Infractions that have occurred in your operations in the past five years.</w:t>
      </w:r>
    </w:p>
    <w:p w14:paraId="22A4BA3D" w14:textId="77777777" w:rsidR="0007204A" w:rsidRPr="002E2EF2" w:rsidRDefault="0007204A" w:rsidP="0007204A">
      <w:pPr>
        <w:pStyle w:val="ListParagraph"/>
        <w:numPr>
          <w:ilvl w:val="0"/>
          <w:numId w:val="4"/>
        </w:numPr>
        <w:rPr>
          <w:bCs/>
          <w:iCs/>
        </w:rPr>
      </w:pPr>
      <w:r w:rsidRPr="002E2EF2">
        <w:rPr>
          <w:bCs/>
          <w:iCs/>
        </w:rPr>
        <w:t>Explain how you responded to each Infraction, including actions you took to prevent a recurrence of the Infraction.</w:t>
      </w:r>
    </w:p>
    <w:p w14:paraId="24896BF6" w14:textId="77777777" w:rsidR="0007204A" w:rsidRPr="002E2EF2" w:rsidRDefault="0007204A" w:rsidP="0007204A">
      <w:pPr>
        <w:pStyle w:val="ListParagraph"/>
        <w:numPr>
          <w:ilvl w:val="0"/>
          <w:numId w:val="4"/>
        </w:numPr>
        <w:rPr>
          <w:bCs/>
          <w:iCs/>
        </w:rPr>
      </w:pPr>
      <w:r w:rsidRPr="002E2EF2">
        <w:rPr>
          <w:bCs/>
          <w:iCs/>
        </w:rPr>
        <w:t xml:space="preserve">List the Related Entities (as defined below) you considered in providing the foregoing information. </w:t>
      </w:r>
    </w:p>
    <w:p w14:paraId="46FF7FE1" w14:textId="77777777" w:rsidR="0007204A" w:rsidRPr="002E2EF2" w:rsidRDefault="0007204A" w:rsidP="0007204A">
      <w:pPr>
        <w:pStyle w:val="ListParagraph"/>
        <w:numPr>
          <w:ilvl w:val="0"/>
          <w:numId w:val="4"/>
        </w:numPr>
        <w:rPr>
          <w:bCs/>
          <w:iCs/>
        </w:rPr>
      </w:pPr>
      <w:r w:rsidRPr="002E2EF2">
        <w:rPr>
          <w:bCs/>
          <w:iCs/>
        </w:rPr>
        <w:t>Describe your overall strategy to minimize Infractions and how you resolve, or plan to resolve, Infractions when they do occur.</w:t>
      </w:r>
    </w:p>
    <w:p w14:paraId="52D9A777" w14:textId="77777777" w:rsidR="0007204A" w:rsidRPr="002E2EF2" w:rsidRDefault="0007204A" w:rsidP="0007204A">
      <w:pPr>
        <w:jc w:val="left"/>
        <w:rPr>
          <w:bCs/>
          <w:iCs/>
        </w:rPr>
      </w:pPr>
      <w:r w:rsidRPr="002E2EF2">
        <w:rPr>
          <w:bCs/>
          <w:iCs/>
        </w:rPr>
        <w:t xml:space="preserve">Related Entities. In responding to this subfactor, consider the Offeror and all of its principals (for corporations, their executive officers, Directors, and controlling shareholders; for partnerships, their general partners; for limited </w:t>
      </w:r>
      <w:r w:rsidRPr="002E2EF2">
        <w:rPr>
          <w:bCs/>
          <w:iCs/>
        </w:rPr>
        <w:lastRenderedPageBreak/>
        <w:t>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02FA5A13" w14:textId="77777777" w:rsidR="0007204A" w:rsidRPr="002E2EF2" w:rsidRDefault="0007204A" w:rsidP="0007204A">
      <w:pPr>
        <w:pStyle w:val="NormalWeb"/>
        <w:rPr>
          <w:rFonts w:ascii="Frutiger LT Std 45 Light" w:hAnsi="Frutiger LT Std 45 Light"/>
          <w:bCs/>
          <w:iCs/>
          <w:sz w:val="20"/>
          <w:szCs w:val="20"/>
        </w:rPr>
      </w:pPr>
      <w:r w:rsidRPr="002E2EF2">
        <w:rPr>
          <w:rFonts w:ascii="Frutiger LT Std 45 Light" w:hAnsi="Frutiger LT Std 45 Light"/>
          <w:sz w:val="20"/>
          <w:szCs w:val="20"/>
        </w:rPr>
        <w:t xml:space="preserve">* Offeror will mean the Offeror; its affiliate, parent, subsidiary, and predecessor companies; other related business entities; and the Offeror's principals and employees (collectively, the "Business Entities"). </w:t>
      </w:r>
    </w:p>
    <w:p w14:paraId="595E3636" w14:textId="77777777" w:rsidR="0007204A" w:rsidRPr="002E2EF2" w:rsidRDefault="0007204A" w:rsidP="0007204A">
      <w:pPr>
        <w:rPr>
          <w:b/>
          <w:iCs/>
        </w:rPr>
      </w:pPr>
      <w:r w:rsidRPr="002E2EF2">
        <w:rPr>
          <w:b/>
          <w:iCs/>
        </w:rPr>
        <w:t>Subfactor 3(e). Employee Recruitment, Training and Retention Experience</w:t>
      </w:r>
    </w:p>
    <w:p w14:paraId="0E528F03" w14:textId="77777777" w:rsidR="0007204A" w:rsidRPr="002E2EF2" w:rsidRDefault="0007204A" w:rsidP="0007204A">
      <w:pPr>
        <w:rPr>
          <w:bCs/>
          <w:iCs/>
        </w:rPr>
      </w:pPr>
      <w:r w:rsidRPr="002E2EF2">
        <w:rPr>
          <w:b/>
          <w:iCs/>
        </w:rPr>
        <w:t>Using no more than two (2) pages</w:t>
      </w:r>
      <w:r w:rsidRPr="002E2EF2">
        <w:rPr>
          <w:bCs/>
          <w:iCs/>
        </w:rPr>
        <w:t>, including all text, pictures, and graphs:</w:t>
      </w:r>
    </w:p>
    <w:p w14:paraId="104524F5" w14:textId="77777777" w:rsidR="0007204A" w:rsidRPr="002E2EF2" w:rsidRDefault="0007204A" w:rsidP="0007204A">
      <w:pPr>
        <w:jc w:val="left"/>
        <w:rPr>
          <w:bCs/>
          <w:iCs/>
        </w:rPr>
      </w:pPr>
      <w:r w:rsidRPr="002E2EF2">
        <w:rPr>
          <w:bCs/>
          <w:iCs/>
        </w:rPr>
        <w:t xml:space="preserve">Describe the experience of the Offeror, the Offeror-Guarantor(s) if the Offeror is not yet in existence, or a related entity if the Offeror relies on the experience of said related entity, in preparing staff with the necessary information and training needed to live and work in (a remote location, extreme weather location, high cost of living area, or other park specifics) and how the Offeror will apply this experience to the Draft Contract. </w:t>
      </w:r>
    </w:p>
    <w:p w14:paraId="47A78DB1" w14:textId="77777777" w:rsidR="0007204A" w:rsidRPr="002E2EF2" w:rsidRDefault="0007204A" w:rsidP="0007204A">
      <w:pPr>
        <w:jc w:val="left"/>
        <w:rPr>
          <w:bCs/>
          <w:iCs/>
        </w:rPr>
      </w:pPr>
      <w:r w:rsidRPr="002E2EF2">
        <w:rPr>
          <w:bCs/>
          <w:iCs/>
        </w:rPr>
        <w:t xml:space="preserve">Describe the experience of the Offeror, the Offeror-Guarantor(s) if the Offeror is not yet in existence, or a related entity if the Offeror relies on the experience of said related entity, in attracting and retaining high quality, diverse, and motivated employees, including management staff and how the Offeror will apply this experience to the Draft Contract. </w:t>
      </w:r>
    </w:p>
    <w:p w14:paraId="01F38C1B" w14:textId="77777777" w:rsidR="0007204A" w:rsidRPr="002E2EF2" w:rsidRDefault="0007204A" w:rsidP="0007204A">
      <w:pPr>
        <w:jc w:val="left"/>
        <w:rPr>
          <w:bCs/>
          <w:iCs/>
        </w:rPr>
      </w:pPr>
      <w:r w:rsidRPr="002E2EF2">
        <w:rPr>
          <w:bCs/>
          <w:iCs/>
        </w:rPr>
        <w:t xml:space="preserve">Describe the experience of the Offeror, the Offeror-Guarantor(s) if the Offeror is not yet in existence, or a related entity if the Offeror relies on the experience of said related entity, in providing excellent customer service and how the Offeror will apply this experience to the Draft Contract. </w:t>
      </w:r>
    </w:p>
    <w:p w14:paraId="7752A240" w14:textId="77777777" w:rsidR="0007204A" w:rsidRPr="002E2EF2" w:rsidRDefault="0007204A" w:rsidP="0007204A">
      <w:pPr>
        <w:jc w:val="left"/>
        <w:rPr>
          <w:bCs/>
          <w:iCs/>
        </w:rPr>
      </w:pPr>
      <w:r w:rsidRPr="002E2EF2">
        <w:rPr>
          <w:bCs/>
          <w:iCs/>
        </w:rPr>
        <w:t xml:space="preserve">Describe the experience of the Offeror, the Offeror-Guarantor(s) if the Offeror is not yet in existence, or a related entity if the Offeror relies on the experience of said related entity, in implementing a safety training and incentive program enabling employees to provide a safe workplace environment and how the Offeror, will apply this experience to the Draft Contract. </w:t>
      </w:r>
    </w:p>
    <w:p w14:paraId="37178C6A" w14:textId="77777777" w:rsidR="0007204A" w:rsidRPr="002E2EF2" w:rsidRDefault="0007204A" w:rsidP="0007204A">
      <w:pPr>
        <w:suppressAutoHyphens w:val="0"/>
        <w:spacing w:after="0"/>
        <w:contextualSpacing/>
      </w:pPr>
    </w:p>
    <w:p w14:paraId="5A68EC7E" w14:textId="77777777" w:rsidR="00035B01" w:rsidRPr="00DB389F" w:rsidRDefault="00035B01" w:rsidP="00035B01"/>
    <w:p w14:paraId="266AAA11" w14:textId="4B9E951D" w:rsidR="00DA5122" w:rsidRDefault="00177798">
      <w:pPr>
        <w:suppressAutoHyphens w:val="0"/>
        <w:spacing w:before="60" w:after="60"/>
        <w:jc w:val="left"/>
        <w:sectPr w:rsidR="00DA5122" w:rsidSect="00336048">
          <w:headerReference w:type="default" r:id="rId22"/>
          <w:footerReference w:type="default" r:id="rId23"/>
          <w:pgSz w:w="12240" w:h="15840"/>
          <w:pgMar w:top="1440" w:right="1440" w:bottom="1152" w:left="1440" w:header="723" w:footer="627" w:gutter="0"/>
          <w:pgNumType w:start="8"/>
          <w:cols w:space="720"/>
          <w:docGrid w:linePitch="272"/>
        </w:sectPr>
      </w:pPr>
      <w:r>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FE2D12">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6"/>
          <w:footerReference w:type="default" r:id="rId27"/>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06C7690D"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r w:rsidR="00011623" w:rsidRPr="004F55C1">
        <w:t>collect,</w:t>
      </w:r>
      <w:r w:rsidRPr="004F55C1">
        <w:t xml:space="preserve">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50C59BF5"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r w:rsidR="00011623" w:rsidRPr="0086534F">
        <w:rPr>
          <w:rFonts w:ascii="Arial" w:hAnsi="Arial" w:cs="Arial"/>
          <w:sz w:val="18"/>
          <w:szCs w:val="18"/>
        </w:rPr>
        <w:t>Offeror,</w:t>
      </w:r>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9"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30"/>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0FF8FDC5" w:rsidR="00D94F29" w:rsidRPr="004B5EE1" w:rsidRDefault="00D94F29" w:rsidP="00FE2D12">
      <w:pPr>
        <w:pStyle w:val="ListParagraph"/>
        <w:numPr>
          <w:ilvl w:val="0"/>
          <w:numId w:val="20"/>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FE2D12">
      <w:pPr>
        <w:pStyle w:val="ListParagraph"/>
        <w:numPr>
          <w:ilvl w:val="0"/>
          <w:numId w:val="20"/>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 xml:space="preserve">For the Offeror, or each Offeror-Guarantor if applicable, and any individual or entity other than an accredited financial institution that will provide funding to the Offeror during the term of the Draft Contract (for start-up </w:t>
      </w:r>
      <w:r w:rsidRPr="004C013B">
        <w:rPr>
          <w:b/>
          <w:bCs/>
        </w:rPr>
        <w:lastRenderedPageBreak/>
        <w:t>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FE2D12">
      <w:pPr>
        <w:pStyle w:val="ListParagraph"/>
        <w:numPr>
          <w:ilvl w:val="0"/>
          <w:numId w:val="21"/>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w:t>
      </w:r>
      <w:r w:rsidRPr="0007204A">
        <w:rPr>
          <w:i/>
          <w:iCs/>
        </w:rPr>
        <w:t>forms</w:t>
      </w:r>
      <w:r>
        <w:t>:</w:t>
      </w:r>
      <w:r w:rsidRPr="005311C8">
        <w:t xml:space="preserve"> </w:t>
      </w:r>
    </w:p>
    <w:p w14:paraId="38814068" w14:textId="59067C4F" w:rsidR="000006A0" w:rsidRDefault="007D139D" w:rsidP="00FE2D12">
      <w:pPr>
        <w:pStyle w:val="ListParagraph"/>
        <w:numPr>
          <w:ilvl w:val="1"/>
          <w:numId w:val="21"/>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FE2D12">
      <w:pPr>
        <w:pStyle w:val="ListParagraph"/>
        <w:numPr>
          <w:ilvl w:val="1"/>
          <w:numId w:val="21"/>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FE2D12">
      <w:pPr>
        <w:pStyle w:val="ListParagraph"/>
        <w:numPr>
          <w:ilvl w:val="0"/>
          <w:numId w:val="21"/>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FE2D12">
      <w:pPr>
        <w:pStyle w:val="ListParagraph"/>
        <w:numPr>
          <w:ilvl w:val="1"/>
          <w:numId w:val="21"/>
        </w:numPr>
      </w:pPr>
      <w:r>
        <w:lastRenderedPageBreak/>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FE2D12">
      <w:pPr>
        <w:pStyle w:val="ListParagraph"/>
        <w:numPr>
          <w:ilvl w:val="1"/>
          <w:numId w:val="21"/>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you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lastRenderedPageBreak/>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FE2D12">
      <w:pPr>
        <w:pStyle w:val="ListParagraph"/>
        <w:numPr>
          <w:ilvl w:val="0"/>
          <w:numId w:val="22"/>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FE2D12">
      <w:pPr>
        <w:pStyle w:val="ListParagraph"/>
        <w:numPr>
          <w:ilvl w:val="0"/>
          <w:numId w:val="22"/>
        </w:numPr>
        <w:ind w:left="1080"/>
      </w:pPr>
      <w:r>
        <w:t xml:space="preserve">Provide a statement from the Offeror stating that funds are available and not committed to other sources. </w:t>
      </w:r>
    </w:p>
    <w:p w14:paraId="7DFA4915" w14:textId="77777777" w:rsidR="006114C2" w:rsidRDefault="006114C2" w:rsidP="00FE2D12">
      <w:pPr>
        <w:pStyle w:val="ListParagraph"/>
        <w:numPr>
          <w:ilvl w:val="0"/>
          <w:numId w:val="22"/>
        </w:numPr>
        <w:ind w:left="1080"/>
      </w:pPr>
      <w:r>
        <w:t>Provide a list of assets to be sold and their anticipated value (if applicable).</w:t>
      </w:r>
    </w:p>
    <w:p w14:paraId="744BA05D" w14:textId="72BBA8AE" w:rsidR="00B60F29" w:rsidRPr="004E0E97" w:rsidRDefault="0088610B" w:rsidP="00FE2D12">
      <w:pPr>
        <w:pStyle w:val="ListParagraph"/>
        <w:numPr>
          <w:ilvl w:val="0"/>
          <w:numId w:val="22"/>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2" w:name="_Ref127282611"/>
      <w:r w:rsidR="00A27C83" w:rsidRPr="00F061E1">
        <w:rPr>
          <w:rStyle w:val="FootnoteReference"/>
        </w:rPr>
        <w:footnoteReference w:id="4"/>
      </w:r>
      <w:bookmarkEnd w:id="2"/>
      <w:r w:rsidR="00A27C83">
        <w:t xml:space="preserve"> Additionally, provide the following information:</w:t>
      </w:r>
      <w:r w:rsidR="00FA5949">
        <w:t xml:space="preserve"> </w:t>
      </w:r>
    </w:p>
    <w:p w14:paraId="673DDD8A" w14:textId="314129A9" w:rsidR="00EA4BBF" w:rsidRDefault="00EA4BBF" w:rsidP="00FE2D12">
      <w:pPr>
        <w:pStyle w:val="ListParagraph"/>
        <w:numPr>
          <w:ilvl w:val="0"/>
          <w:numId w:val="23"/>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47FCD62E" w:rsidR="007F17E1" w:rsidRPr="00812E2E" w:rsidRDefault="00E84E2B" w:rsidP="00E24377">
      <w:pPr>
        <w:ind w:left="720"/>
      </w:pPr>
      <w:r w:rsidRPr="00E84E2B">
        <w:t>Note: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information requested under each bullet point for each individual or entity providing 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w:t>
      </w:r>
      <w:r w:rsidR="007869D5" w:rsidRPr="00874914">
        <w:lastRenderedPageBreak/>
        <w:t>individual. If funds will be obtained from another source (e.g., an entity whose 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Pr>
      <w:tblGrid>
        <w:gridCol w:w="3595"/>
        <w:gridCol w:w="1918"/>
        <w:gridCol w:w="1918"/>
        <w:gridCol w:w="1919"/>
      </w:tblGrid>
      <w:tr w:rsidR="00BA49DE" w:rsidRPr="004F55C1" w14:paraId="7CDA83E6" w14:textId="77777777" w:rsidTr="00F3394C">
        <w:trPr>
          <w:trHeight w:val="665"/>
          <w:jc w:val="center"/>
        </w:trPr>
        <w:tc>
          <w:tcPr>
            <w:tcW w:w="3595" w:type="dxa"/>
            <w:tcMar>
              <w:top w:w="29" w:type="dxa"/>
              <w:left w:w="115" w:type="dxa"/>
              <w:bottom w:w="29" w:type="dxa"/>
              <w:right w:w="115" w:type="dxa"/>
            </w:tcMar>
          </w:tcPr>
          <w:p w14:paraId="4486EEAB" w14:textId="77777777" w:rsidR="00BA49DE" w:rsidRPr="004F55C1" w:rsidRDefault="00BA49DE" w:rsidP="00F3394C">
            <w:pPr>
              <w:spacing w:after="0"/>
              <w:jc w:val="left"/>
            </w:pPr>
          </w:p>
        </w:tc>
        <w:tc>
          <w:tcPr>
            <w:tcW w:w="1918"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1918"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1919" w:type="dxa"/>
            <w:tcMar>
              <w:top w:w="29" w:type="dxa"/>
              <w:left w:w="115" w:type="dxa"/>
              <w:bottom w:w="29" w:type="dxa"/>
              <w:right w:w="115" w:type="dxa"/>
            </w:tcMar>
          </w:tcPr>
          <w:p w14:paraId="56044511" w14:textId="77777777" w:rsidR="00BA49DE" w:rsidRPr="004F55C1" w:rsidRDefault="00BA49DE" w:rsidP="00F3394C">
            <w:pPr>
              <w:spacing w:after="0"/>
              <w:jc w:val="left"/>
              <w:rPr>
                <w:b/>
                <w:bCs/>
              </w:rPr>
            </w:pPr>
            <w:r w:rsidRPr="004F55C1">
              <w:rPr>
                <w:b/>
                <w:bCs/>
              </w:rPr>
              <w:t>Submit for Other Individuals or Entities Providing Funding (if any)?**</w:t>
            </w:r>
          </w:p>
        </w:tc>
      </w:tr>
      <w:tr w:rsidR="00BA49DE" w:rsidRPr="004F55C1" w14:paraId="7708A818" w14:textId="77777777" w:rsidTr="00F3394C">
        <w:trPr>
          <w:jc w:val="center"/>
        </w:trPr>
        <w:tc>
          <w:tcPr>
            <w:tcW w:w="3595"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918"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F3394C">
        <w:trPr>
          <w:jc w:val="center"/>
        </w:trPr>
        <w:tc>
          <w:tcPr>
            <w:tcW w:w="3595"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918"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F3394C">
        <w:trPr>
          <w:jc w:val="center"/>
        </w:trPr>
        <w:tc>
          <w:tcPr>
            <w:tcW w:w="3595"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918"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F3394C">
        <w:trPr>
          <w:jc w:val="center"/>
        </w:trPr>
        <w:tc>
          <w:tcPr>
            <w:tcW w:w="3595"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918"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F3394C">
        <w:trPr>
          <w:jc w:val="center"/>
        </w:trPr>
        <w:tc>
          <w:tcPr>
            <w:tcW w:w="3595" w:type="dxa"/>
            <w:tcMar>
              <w:top w:w="29" w:type="dxa"/>
              <w:left w:w="115" w:type="dxa"/>
              <w:bottom w:w="29" w:type="dxa"/>
              <w:right w:w="115" w:type="dxa"/>
            </w:tcMar>
            <w:vAlign w:val="center"/>
          </w:tcPr>
          <w:p w14:paraId="59CB1208" w14:textId="77777777" w:rsidR="00BA49DE" w:rsidRPr="004F55C1" w:rsidRDefault="00BA49DE" w:rsidP="00F3394C">
            <w:pPr>
              <w:spacing w:after="0"/>
              <w:jc w:val="left"/>
            </w:pPr>
            <w:r w:rsidRPr="004F55C1">
              <w:t>Proformas (using the Excel workbook forms provided)</w:t>
            </w:r>
          </w:p>
        </w:tc>
        <w:tc>
          <w:tcPr>
            <w:tcW w:w="1918"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1919"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F3394C">
        <w:trPr>
          <w:jc w:val="center"/>
        </w:trPr>
        <w:tc>
          <w:tcPr>
            <w:tcW w:w="3595"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918"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7B1B886D" w14:textId="77777777" w:rsidR="00BA49DE" w:rsidRPr="004F55C1" w:rsidRDefault="00BA49DE" w:rsidP="00F3394C">
            <w:pPr>
              <w:spacing w:after="0"/>
              <w:jc w:val="center"/>
            </w:pPr>
            <w:r w:rsidRPr="004F55C1">
              <w:t>Yes</w:t>
            </w:r>
          </w:p>
        </w:tc>
      </w:tr>
      <w:tr w:rsidR="00BA49DE" w:rsidRPr="004F55C1" w14:paraId="772DCCC6" w14:textId="77777777" w:rsidTr="00F3394C">
        <w:trPr>
          <w:jc w:val="center"/>
        </w:trPr>
        <w:tc>
          <w:tcPr>
            <w:tcW w:w="3595"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lastRenderedPageBreak/>
              <w:t>Signed commitment letters from individuals or entities (including financial institutions) that will provide funding</w:t>
            </w:r>
          </w:p>
        </w:tc>
        <w:tc>
          <w:tcPr>
            <w:tcW w:w="1918"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F3394C">
        <w:trPr>
          <w:jc w:val="center"/>
        </w:trPr>
        <w:tc>
          <w:tcPr>
            <w:tcW w:w="3595"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t>List of assets to be sold and their anticipated value</w:t>
            </w:r>
          </w:p>
        </w:tc>
        <w:tc>
          <w:tcPr>
            <w:tcW w:w="1918"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F3394C">
        <w:trPr>
          <w:jc w:val="center"/>
        </w:trPr>
        <w:tc>
          <w:tcPr>
            <w:tcW w:w="3595"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918"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1"/>
          <w:footerReference w:type="default" r:id="rId32"/>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6B5A9CE9" w:rsidR="00035CA8" w:rsidRPr="004F55C1" w:rsidRDefault="00035CA8" w:rsidP="00EC2FCA">
      <w:pPr>
        <w:spacing w:before="1" w:after="0"/>
        <w:ind w:right="-20"/>
        <w:jc w:val="center"/>
        <w:rPr>
          <w:rFonts w:cs="Arial"/>
          <w:b/>
        </w:rPr>
      </w:pPr>
      <w:r w:rsidRPr="0007204A">
        <w:rPr>
          <w:rFonts w:cs="Arial"/>
          <w:b/>
        </w:rPr>
        <w:t>CC-</w:t>
      </w:r>
      <w:r w:rsidR="0007204A">
        <w:rPr>
          <w:rFonts w:cs="Arial"/>
          <w:b/>
        </w:rPr>
        <w:t>WRST018-25</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FE2D12">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FE2D12">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2AA739EF" w:rsidR="00035CA8" w:rsidRPr="00F3394C" w:rsidRDefault="00035CA8" w:rsidP="00FE2D12">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 xml:space="preserve">ransactions during the past five years. Include an explanation of the circumstances, including nature of the event, date, type of debt (e.g., </w:t>
      </w:r>
      <w:r w:rsidR="00011623" w:rsidRPr="00F3394C">
        <w:rPr>
          <w:rFonts w:cs="Arial"/>
        </w:rPr>
        <w:t>secured,</w:t>
      </w:r>
      <w:r w:rsidRPr="00F3394C">
        <w:rPr>
          <w:rFonts w:cs="Arial"/>
        </w:rPr>
        <w:t xml:space="preserve">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FE2D12">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FE2D12">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FE2D12">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FE2D12">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FE2D12">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FE2D12">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FE2D12">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3"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4"/>
          <w:footerReference w:type="default" r:id="rId3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4F6036D8" w:rsidR="009F71A5" w:rsidRPr="005311C8" w:rsidRDefault="009F71A5" w:rsidP="009F71A5">
      <w:r w:rsidRPr="0007204A">
        <w:t xml:space="preserve">The minimum franchise fee acceptable to the Service is </w:t>
      </w:r>
      <w:r w:rsidR="0007204A" w:rsidRPr="0007204A">
        <w:rPr>
          <w:b/>
          <w:bCs/>
        </w:rPr>
        <w:t>4%</w:t>
      </w:r>
      <w:r w:rsidR="0007204A">
        <w:t xml:space="preserve"> </w:t>
      </w:r>
      <w:r w:rsidRPr="0007204A">
        <w:t>of gross receipts.</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77777777" w:rsidR="009F71A5" w:rsidRDefault="009F71A5" w:rsidP="009F71A5">
      <w:r w:rsidRPr="00F260BD">
        <w:t>______</w:t>
      </w:r>
      <w:r w:rsidRPr="005311C8">
        <w:t xml:space="preserve"> percent of annual gross receipts</w:t>
      </w:r>
    </w:p>
    <w:p w14:paraId="06DDB128" w14:textId="01E200BC" w:rsidR="0007204A" w:rsidRPr="005311C8" w:rsidRDefault="0007204A" w:rsidP="009F71A5">
      <w:r w:rsidRPr="00502789">
        <w:rPr>
          <w:b/>
          <w:bCs/>
        </w:rPr>
        <w:t>Note: The Service considers a higher franchise fee above 4% an element of a better offer.</w:t>
      </w:r>
    </w:p>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2E4874D1" w14:textId="77777777" w:rsidR="003E42FB" w:rsidRPr="00C10D31" w:rsidRDefault="003E42FB" w:rsidP="001D6CBC">
      <w:pPr>
        <w:pBdr>
          <w:top w:val="nil"/>
          <w:left w:val="nil"/>
          <w:bottom w:val="nil"/>
          <w:right w:val="nil"/>
          <w:between w:val="nil"/>
        </w:pBdr>
        <w:suppressAutoHyphens w:val="0"/>
        <w:spacing w:before="120" w:after="0"/>
        <w:ind w:left="360"/>
        <w:jc w:val="left"/>
      </w:pPr>
    </w:p>
    <w:p w14:paraId="79DB0E3E" w14:textId="77777777" w:rsidR="0007204A" w:rsidRPr="00502789" w:rsidRDefault="0007204A" w:rsidP="0007204A">
      <w:pPr>
        <w:jc w:val="left"/>
        <w:rPr>
          <w:b/>
          <w:bCs/>
        </w:rPr>
      </w:pPr>
      <w:r w:rsidRPr="00502789">
        <w:rPr>
          <w:b/>
        </w:rPr>
        <w:t xml:space="preserve">Secondary Subfactor 1a. Visitor services will be provided that are least impactful to park and preserve resources through </w:t>
      </w:r>
      <w:r w:rsidRPr="00502789">
        <w:rPr>
          <w:rFonts w:eastAsiaTheme="majorEastAsia" w:cstheme="majorBidi"/>
          <w:b/>
        </w:rPr>
        <w:t>environmental management programs and activities.</w:t>
      </w:r>
    </w:p>
    <w:p w14:paraId="63BE58B5" w14:textId="77777777" w:rsidR="0007204A" w:rsidRPr="00502789" w:rsidRDefault="0007204A" w:rsidP="0007204A">
      <w:pPr>
        <w:jc w:val="left"/>
      </w:pPr>
      <w:r w:rsidRPr="00502789">
        <w:rPr>
          <w:b/>
          <w:bCs/>
        </w:rPr>
        <w:t>Using no more than two (2</w:t>
      </w:r>
      <w:r w:rsidRPr="00502789">
        <w:rPr>
          <w:b/>
        </w:rPr>
        <w:t>) pages</w:t>
      </w:r>
      <w:r w:rsidRPr="00502789">
        <w:t>, describe the steps you will take that will promote environmental objectives such as energy conservation, fuel transport and storage, waste reduction, and environmental purchasing. Include specific goals, actions, steps, or programs that you commit to adopt and implement in this regard.</w:t>
      </w:r>
    </w:p>
    <w:p w14:paraId="28B1149B" w14:textId="77777777" w:rsidR="00B66367" w:rsidRDefault="00B66367" w:rsidP="00B66367"/>
    <w:p w14:paraId="67B9D79C" w14:textId="5F91798D" w:rsidR="00B66367" w:rsidRPr="00B66367" w:rsidRDefault="00B66367" w:rsidP="00B66367">
      <w:pPr>
        <w:tabs>
          <w:tab w:val="left" w:pos="3456"/>
        </w:tabs>
      </w:pPr>
      <w:r>
        <w:tab/>
      </w:r>
    </w:p>
    <w:sectPr w:rsidR="00B66367" w:rsidRPr="00B66367" w:rsidSect="00C50567">
      <w:headerReference w:type="default" r:id="rId36"/>
      <w:footerReference w:type="default" r:id="rId37"/>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77BC" w14:textId="77777777" w:rsidR="001A772B" w:rsidRDefault="001A772B" w:rsidP="00F82905">
      <w:r>
        <w:separator/>
      </w:r>
    </w:p>
  </w:endnote>
  <w:endnote w:type="continuationSeparator" w:id="0">
    <w:p w14:paraId="79DF5AB1" w14:textId="77777777" w:rsidR="001A772B" w:rsidRDefault="001A772B" w:rsidP="00F82905">
      <w:r>
        <w:continuationSeparator/>
      </w:r>
    </w:p>
  </w:endnote>
  <w:endnote w:type="continuationNotice" w:id="1">
    <w:p w14:paraId="0ED9C519" w14:textId="77777777" w:rsidR="001A772B" w:rsidRDefault="001A77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949192"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0F4CE7A4"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61710A82" w:rsidR="00E36C54" w:rsidRPr="00E36C54" w:rsidRDefault="00E36C54" w:rsidP="00FD4C4F">
    <w:pPr>
      <w:spacing w:before="109"/>
      <w:ind w:left="119" w:right="727"/>
      <w:jc w:val="left"/>
      <w:rPr>
        <w:sz w:val="16"/>
      </w:rPr>
    </w:pPr>
    <w:bookmarkStart w:id="3" w:name="_Hlk167357575"/>
    <w:bookmarkStart w:id="4" w:name="_Hlk167357576"/>
    <w:r>
      <w:rPr>
        <w:b/>
        <w:sz w:val="16"/>
      </w:rPr>
      <w:t xml:space="preserve">RECORDS RETENTION. TEMPORARY. </w:t>
    </w:r>
    <w:r>
      <w:rPr>
        <w:sz w:val="16"/>
      </w:rPr>
      <w:t>Destroy/Delete 3 years after closure. (NPS Records Schedule, Commercial Visitor Services, (Item 5D) (N1-</w:t>
    </w:r>
    <w:r w:rsidR="006B2747">
      <w:rPr>
        <w:sz w:val="16"/>
      </w:rPr>
      <w:t>/</w:t>
    </w:r>
    <w:r>
      <w:rPr>
        <w:sz w:val="16"/>
      </w:rPr>
      <w:t>79-08-4))</w:t>
    </w:r>
    <w:bookmarkEnd w:id="3"/>
    <w:bookmarkEnd w:id="4"/>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57A9" w14:textId="77777777" w:rsidR="001A772B" w:rsidRDefault="001A772B" w:rsidP="00F82905">
      <w:r>
        <w:separator/>
      </w:r>
    </w:p>
  </w:footnote>
  <w:footnote w:type="continuationSeparator" w:id="0">
    <w:p w14:paraId="30D68C0D" w14:textId="77777777" w:rsidR="001A772B" w:rsidRDefault="001A772B" w:rsidP="00F82905">
      <w:r>
        <w:continuationSeparator/>
      </w:r>
    </w:p>
  </w:footnote>
  <w:footnote w:type="continuationNotice" w:id="1">
    <w:p w14:paraId="4F3F202A" w14:textId="77777777" w:rsidR="001A772B" w:rsidRDefault="001A772B">
      <w:pPr>
        <w:spacing w:after="0"/>
      </w:pPr>
    </w:p>
  </w:footnote>
  <w:footnote w:id="2">
    <w:p w14:paraId="511FC9AA" w14:textId="77777777" w:rsidR="004D1BA4" w:rsidRPr="00B65EB8" w:rsidRDefault="004D1BA4" w:rsidP="004D1BA4">
      <w:pPr>
        <w:pStyle w:val="FootnoteText"/>
        <w:jc w:val="left"/>
        <w:rPr>
          <w:sz w:val="18"/>
        </w:rPr>
      </w:pPr>
      <w:r w:rsidRPr="007E4BF4">
        <w:rPr>
          <w:rStyle w:val="FootnoteReference"/>
          <w:sz w:val="18"/>
        </w:rPr>
        <w:footnoteRef/>
      </w:r>
      <w:r w:rsidRPr="007E4BF4">
        <w:rPr>
          <w:sz w:val="18"/>
        </w:rPr>
        <w:t xml:space="preserve">  </w:t>
      </w:r>
      <w:r w:rsidRPr="00B65EB8">
        <w:rPr>
          <w:sz w:val="18"/>
        </w:rPr>
        <w:t>Controlling interest means, in the case of a corporation,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w:t>
      </w:r>
    </w:p>
    <w:p w14:paraId="4B886D94" w14:textId="77777777" w:rsidR="004D1BA4" w:rsidRPr="007E4BF4" w:rsidRDefault="004D1BA4" w:rsidP="004D1BA4">
      <w:pPr>
        <w:pStyle w:val="FootnoteText"/>
        <w:jc w:val="left"/>
        <w:rPr>
          <w:sz w:val="18"/>
        </w:rPr>
      </w:pPr>
      <w:r w:rsidRPr="00B65EB8">
        <w:rPr>
          <w:sz w:val="18"/>
        </w:rPr>
        <w:t>Controlling interest in the case of a partnership, limited partnership, joint venture, or individual entrepreneurship, means a beneficial ownership of or interest in the entity or its capital so as to permit the exercise of managerial authority over the actions and operations of the entity. In other circumstances, controlling interest means any arrangement under which a third party has the ability to exercise management authority over the actions or operations of the business.</w:t>
      </w:r>
    </w:p>
  </w:footnote>
  <w:footnote w:id="3">
    <w:p w14:paraId="4BE0930B" w14:textId="77777777" w:rsidR="004D1BA4" w:rsidRDefault="004D1BA4" w:rsidP="004D1BA4">
      <w:pPr>
        <w:pStyle w:val="FootnoteText"/>
      </w:pPr>
    </w:p>
  </w:footnote>
  <w:footnote w:id="4">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6F17C1EE" w:rsidR="008A6EF8" w:rsidRPr="002B09B4" w:rsidRDefault="008A6EF8" w:rsidP="00FD4C4F">
    <w:pPr>
      <w:pStyle w:val="Header"/>
      <w:spacing w:after="0"/>
      <w:jc w:val="left"/>
    </w:pPr>
    <w:r w:rsidRPr="002B09B4">
      <w:t>CC-</w:t>
    </w:r>
    <w:r w:rsidR="00D50EE7">
      <w:t>WRST018-25</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024E6DDC" w:rsidR="00E7120E" w:rsidRPr="00C761EA" w:rsidRDefault="00E7120E" w:rsidP="002F78B3">
    <w:pPr>
      <w:pStyle w:val="Header"/>
      <w:tabs>
        <w:tab w:val="left" w:pos="5973"/>
      </w:tabs>
      <w:spacing w:after="0"/>
      <w:jc w:val="left"/>
    </w:pPr>
    <w:r w:rsidRPr="002B09B4">
      <w:t>CC-</w:t>
    </w:r>
    <w:r w:rsidR="00D50EE7">
      <w:t>WRST018-25</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47B76BA0" w:rsidR="00F133C5" w:rsidRDefault="00F133C5" w:rsidP="00FD4C4F">
    <w:pPr>
      <w:pStyle w:val="Header"/>
      <w:spacing w:after="0"/>
      <w:jc w:val="left"/>
      <w:rPr>
        <w:color w:val="2B579A"/>
        <w:shd w:val="clear" w:color="auto" w:fill="E6E6E6"/>
      </w:rPr>
    </w:pPr>
    <w:r w:rsidRPr="002B09B4">
      <w:t>CC-</w:t>
    </w:r>
    <w:r w:rsidR="00D74ACF">
      <w:t>WRST018-25</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ABB7210" w:rsidR="00E36C54" w:rsidRDefault="00E36C54" w:rsidP="00FD4C4F">
                          <w:pPr>
                            <w:spacing w:after="0" w:line="183" w:lineRule="exact"/>
                            <w:ind w:left="20"/>
                            <w:jc w:val="left"/>
                            <w:rPr>
                              <w:rFonts w:ascii="Times New Roman"/>
                              <w:sz w:val="16"/>
                            </w:rPr>
                          </w:pPr>
                          <w:r>
                            <w:rPr>
                              <w:rFonts w:ascii="Times New Roman"/>
                              <w:sz w:val="16"/>
                            </w:rPr>
                            <w:t>NPS Form 10-357B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ABB7210" w:rsidR="00E36C54" w:rsidRDefault="00E36C54" w:rsidP="00FD4C4F">
                    <w:pPr>
                      <w:spacing w:after="0" w:line="183" w:lineRule="exact"/>
                      <w:ind w:left="20"/>
                      <w:jc w:val="left"/>
                      <w:rPr>
                        <w:rFonts w:ascii="Times New Roman"/>
                        <w:sz w:val="16"/>
                      </w:rPr>
                    </w:pPr>
                    <w:r>
                      <w:rPr>
                        <w:rFonts w:ascii="Times New Roman"/>
                        <w:sz w:val="16"/>
                      </w:rPr>
                      <w:t>NPS Form 10-357B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4E64BE0C" w:rsidR="00E36C54" w:rsidRPr="00F133C5" w:rsidRDefault="00E36C54" w:rsidP="00FD4C4F">
    <w:pPr>
      <w:pStyle w:val="Header"/>
      <w:spacing w:after="0"/>
      <w:jc w:val="left"/>
    </w:pPr>
    <w:r w:rsidRPr="002B09B4">
      <w:t>CC-</w:t>
    </w:r>
    <w:r w:rsidR="00D74ACF">
      <w:t>WRST018-25</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B32719"/>
    <w:multiLevelType w:val="hybridMultilevel"/>
    <w:tmpl w:val="34DC4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4"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1B4B35"/>
    <w:multiLevelType w:val="hybridMultilevel"/>
    <w:tmpl w:val="D966C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7469E"/>
    <w:multiLevelType w:val="hybridMultilevel"/>
    <w:tmpl w:val="5236652E"/>
    <w:lvl w:ilvl="0" w:tplc="454E0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FA17733"/>
    <w:multiLevelType w:val="hybridMultilevel"/>
    <w:tmpl w:val="4C803B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945EBD"/>
    <w:multiLevelType w:val="hybridMultilevel"/>
    <w:tmpl w:val="56A20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5B0"/>
    <w:multiLevelType w:val="hybridMultilevel"/>
    <w:tmpl w:val="1C28ACB6"/>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3F0A34"/>
    <w:multiLevelType w:val="hybridMultilevel"/>
    <w:tmpl w:val="40F8B8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E75CA3"/>
    <w:multiLevelType w:val="hybridMultilevel"/>
    <w:tmpl w:val="690EB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7"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8"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9735A"/>
    <w:multiLevelType w:val="hybridMultilevel"/>
    <w:tmpl w:val="81C87C94"/>
    <w:lvl w:ilvl="0" w:tplc="BC8239F6">
      <w:start w:val="1"/>
      <w:numFmt w:val="lowerLetter"/>
      <w:lvlText w:val="%1."/>
      <w:lvlJc w:val="left"/>
      <w:pPr>
        <w:ind w:left="720" w:hanging="360"/>
      </w:pPr>
      <w:rPr>
        <w:rFonts w:ascii="Frutiger LT Std 45 Light" w:eastAsia="Times New Roman" w:hAnsi="Frutiger LT Std 45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4"/>
  </w:num>
  <w:num w:numId="2" w16cid:durableId="1347294583">
    <w:abstractNumId w:val="16"/>
  </w:num>
  <w:num w:numId="3" w16cid:durableId="1090391473">
    <w:abstractNumId w:val="27"/>
  </w:num>
  <w:num w:numId="4" w16cid:durableId="1121148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8"/>
  </w:num>
  <w:num w:numId="6" w16cid:durableId="1065566462">
    <w:abstractNumId w:val="16"/>
    <w:lvlOverride w:ilvl="0">
      <w:startOverride w:val="1"/>
    </w:lvlOverride>
  </w:num>
  <w:num w:numId="7" w16cid:durableId="1743067761">
    <w:abstractNumId w:val="21"/>
  </w:num>
  <w:num w:numId="8" w16cid:durableId="1963220820">
    <w:abstractNumId w:val="12"/>
  </w:num>
  <w:num w:numId="9" w16cid:durableId="1324508414">
    <w:abstractNumId w:val="4"/>
  </w:num>
  <w:num w:numId="10" w16cid:durableId="479620132">
    <w:abstractNumId w:val="16"/>
    <w:lvlOverride w:ilvl="0">
      <w:startOverride w:val="1"/>
    </w:lvlOverride>
  </w:num>
  <w:num w:numId="11" w16cid:durableId="586160708">
    <w:abstractNumId w:val="3"/>
  </w:num>
  <w:num w:numId="12" w16cid:durableId="786701604">
    <w:abstractNumId w:val="26"/>
  </w:num>
  <w:num w:numId="13" w16cid:durableId="1263302179">
    <w:abstractNumId w:val="17"/>
  </w:num>
  <w:num w:numId="14" w16cid:durableId="1296720783">
    <w:abstractNumId w:val="6"/>
  </w:num>
  <w:num w:numId="15" w16cid:durableId="1632132368">
    <w:abstractNumId w:val="20"/>
  </w:num>
  <w:num w:numId="16" w16cid:durableId="1686706181">
    <w:abstractNumId w:val="28"/>
  </w:num>
  <w:num w:numId="17" w16cid:durableId="1451583384">
    <w:abstractNumId w:val="22"/>
  </w:num>
  <w:num w:numId="18" w16cid:durableId="2018462888">
    <w:abstractNumId w:val="14"/>
  </w:num>
  <w:num w:numId="19" w16cid:durableId="155348250">
    <w:abstractNumId w:val="31"/>
  </w:num>
  <w:num w:numId="20" w16cid:durableId="811604250">
    <w:abstractNumId w:val="11"/>
  </w:num>
  <w:num w:numId="21" w16cid:durableId="1178539598">
    <w:abstractNumId w:val="29"/>
  </w:num>
  <w:num w:numId="22" w16cid:durableId="1119446754">
    <w:abstractNumId w:val="18"/>
  </w:num>
  <w:num w:numId="23" w16cid:durableId="2015329656">
    <w:abstractNumId w:val="1"/>
  </w:num>
  <w:num w:numId="24" w16cid:durableId="1098790574">
    <w:abstractNumId w:val="23"/>
  </w:num>
  <w:num w:numId="25" w16cid:durableId="1412966968">
    <w:abstractNumId w:val="0"/>
  </w:num>
  <w:num w:numId="26" w16cid:durableId="1588805032">
    <w:abstractNumId w:val="2"/>
  </w:num>
  <w:num w:numId="27" w16cid:durableId="725371586">
    <w:abstractNumId w:val="19"/>
  </w:num>
  <w:num w:numId="28" w16cid:durableId="1236547882">
    <w:abstractNumId w:val="10"/>
  </w:num>
  <w:num w:numId="29" w16cid:durableId="1978997689">
    <w:abstractNumId w:val="25"/>
  </w:num>
  <w:num w:numId="30" w16cid:durableId="118652101">
    <w:abstractNumId w:val="30"/>
  </w:num>
  <w:num w:numId="31" w16cid:durableId="1335649651">
    <w:abstractNumId w:val="15"/>
  </w:num>
  <w:num w:numId="32" w16cid:durableId="689113761">
    <w:abstractNumId w:val="13"/>
  </w:num>
  <w:num w:numId="33" w16cid:durableId="116922914">
    <w:abstractNumId w:val="5"/>
  </w:num>
  <w:num w:numId="34" w16cid:durableId="83816149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C33"/>
    <w:rsid w:val="000110C4"/>
    <w:rsid w:val="00011623"/>
    <w:rsid w:val="0001172F"/>
    <w:rsid w:val="00012307"/>
    <w:rsid w:val="0001266D"/>
    <w:rsid w:val="00013047"/>
    <w:rsid w:val="00013840"/>
    <w:rsid w:val="000139E9"/>
    <w:rsid w:val="00014B93"/>
    <w:rsid w:val="0001504D"/>
    <w:rsid w:val="00015C59"/>
    <w:rsid w:val="00016576"/>
    <w:rsid w:val="00016D8C"/>
    <w:rsid w:val="0001713F"/>
    <w:rsid w:val="00020430"/>
    <w:rsid w:val="00020882"/>
    <w:rsid w:val="00020B32"/>
    <w:rsid w:val="0003059D"/>
    <w:rsid w:val="000306C2"/>
    <w:rsid w:val="00030F52"/>
    <w:rsid w:val="00033682"/>
    <w:rsid w:val="000336B4"/>
    <w:rsid w:val="00034B70"/>
    <w:rsid w:val="00034DEE"/>
    <w:rsid w:val="00035B01"/>
    <w:rsid w:val="00035CA8"/>
    <w:rsid w:val="00036304"/>
    <w:rsid w:val="00036757"/>
    <w:rsid w:val="00040284"/>
    <w:rsid w:val="000440F6"/>
    <w:rsid w:val="00044564"/>
    <w:rsid w:val="000450B6"/>
    <w:rsid w:val="00045EC3"/>
    <w:rsid w:val="00050C06"/>
    <w:rsid w:val="0005207C"/>
    <w:rsid w:val="000534C2"/>
    <w:rsid w:val="000554DC"/>
    <w:rsid w:val="0005670A"/>
    <w:rsid w:val="00056AF3"/>
    <w:rsid w:val="0005730A"/>
    <w:rsid w:val="00057BE2"/>
    <w:rsid w:val="00060811"/>
    <w:rsid w:val="00064FC9"/>
    <w:rsid w:val="000650CA"/>
    <w:rsid w:val="0006553B"/>
    <w:rsid w:val="00065AF8"/>
    <w:rsid w:val="00070004"/>
    <w:rsid w:val="000708D8"/>
    <w:rsid w:val="00070CEC"/>
    <w:rsid w:val="0007204A"/>
    <w:rsid w:val="00072386"/>
    <w:rsid w:val="00073836"/>
    <w:rsid w:val="000749F4"/>
    <w:rsid w:val="00076527"/>
    <w:rsid w:val="000767CA"/>
    <w:rsid w:val="00080A56"/>
    <w:rsid w:val="00082424"/>
    <w:rsid w:val="0008424D"/>
    <w:rsid w:val="00085878"/>
    <w:rsid w:val="00085F52"/>
    <w:rsid w:val="00087E56"/>
    <w:rsid w:val="000900BC"/>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33BD"/>
    <w:rsid w:val="000A3CAF"/>
    <w:rsid w:val="000A3D1E"/>
    <w:rsid w:val="000A4F8A"/>
    <w:rsid w:val="000A6105"/>
    <w:rsid w:val="000B11C2"/>
    <w:rsid w:val="000B330D"/>
    <w:rsid w:val="000B521B"/>
    <w:rsid w:val="000C0A0A"/>
    <w:rsid w:val="000C0D5D"/>
    <w:rsid w:val="000C4E0B"/>
    <w:rsid w:val="000C5071"/>
    <w:rsid w:val="000D16E9"/>
    <w:rsid w:val="000D3BBE"/>
    <w:rsid w:val="000D4C52"/>
    <w:rsid w:val="000D69AF"/>
    <w:rsid w:val="000D6C58"/>
    <w:rsid w:val="000E0470"/>
    <w:rsid w:val="000E3415"/>
    <w:rsid w:val="000E7018"/>
    <w:rsid w:val="000F04D9"/>
    <w:rsid w:val="000F0B83"/>
    <w:rsid w:val="000F5457"/>
    <w:rsid w:val="000F77B9"/>
    <w:rsid w:val="0010035C"/>
    <w:rsid w:val="001007DE"/>
    <w:rsid w:val="00101133"/>
    <w:rsid w:val="001030A3"/>
    <w:rsid w:val="001038F4"/>
    <w:rsid w:val="00105B3B"/>
    <w:rsid w:val="001100A0"/>
    <w:rsid w:val="00110605"/>
    <w:rsid w:val="001120BC"/>
    <w:rsid w:val="0011275A"/>
    <w:rsid w:val="00112CC3"/>
    <w:rsid w:val="00113C61"/>
    <w:rsid w:val="00114554"/>
    <w:rsid w:val="00117ACF"/>
    <w:rsid w:val="001221AB"/>
    <w:rsid w:val="00125B5B"/>
    <w:rsid w:val="00126D39"/>
    <w:rsid w:val="001302DF"/>
    <w:rsid w:val="00133B85"/>
    <w:rsid w:val="00134826"/>
    <w:rsid w:val="00135258"/>
    <w:rsid w:val="001359E8"/>
    <w:rsid w:val="00137EC9"/>
    <w:rsid w:val="00137ED3"/>
    <w:rsid w:val="00141206"/>
    <w:rsid w:val="00143E45"/>
    <w:rsid w:val="0014579C"/>
    <w:rsid w:val="001460CA"/>
    <w:rsid w:val="001461BE"/>
    <w:rsid w:val="001472A3"/>
    <w:rsid w:val="00147750"/>
    <w:rsid w:val="00150014"/>
    <w:rsid w:val="001501AF"/>
    <w:rsid w:val="001510B8"/>
    <w:rsid w:val="0015271D"/>
    <w:rsid w:val="00154D2E"/>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4A6"/>
    <w:rsid w:val="001817FC"/>
    <w:rsid w:val="001823BF"/>
    <w:rsid w:val="0018294A"/>
    <w:rsid w:val="00190321"/>
    <w:rsid w:val="00191E32"/>
    <w:rsid w:val="001934AC"/>
    <w:rsid w:val="001935D4"/>
    <w:rsid w:val="00193B9A"/>
    <w:rsid w:val="00193E79"/>
    <w:rsid w:val="0019459D"/>
    <w:rsid w:val="001953A0"/>
    <w:rsid w:val="00197AD4"/>
    <w:rsid w:val="00197D89"/>
    <w:rsid w:val="001A4383"/>
    <w:rsid w:val="001A64BD"/>
    <w:rsid w:val="001A6573"/>
    <w:rsid w:val="001A772B"/>
    <w:rsid w:val="001B03B7"/>
    <w:rsid w:val="001B0DA4"/>
    <w:rsid w:val="001B0F48"/>
    <w:rsid w:val="001B1842"/>
    <w:rsid w:val="001B238C"/>
    <w:rsid w:val="001B247F"/>
    <w:rsid w:val="001B29B0"/>
    <w:rsid w:val="001B2EE4"/>
    <w:rsid w:val="001B39F2"/>
    <w:rsid w:val="001B3C12"/>
    <w:rsid w:val="001B5B64"/>
    <w:rsid w:val="001B6D5C"/>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223"/>
    <w:rsid w:val="001D6CBC"/>
    <w:rsid w:val="001E323D"/>
    <w:rsid w:val="001E3A4D"/>
    <w:rsid w:val="001E5197"/>
    <w:rsid w:val="001E6A4E"/>
    <w:rsid w:val="001F0B47"/>
    <w:rsid w:val="001F1397"/>
    <w:rsid w:val="001F2E97"/>
    <w:rsid w:val="001F30FC"/>
    <w:rsid w:val="001F3246"/>
    <w:rsid w:val="001F5E90"/>
    <w:rsid w:val="001F5FB9"/>
    <w:rsid w:val="001F769A"/>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C10"/>
    <w:rsid w:val="002370F5"/>
    <w:rsid w:val="00237524"/>
    <w:rsid w:val="00237995"/>
    <w:rsid w:val="002422EC"/>
    <w:rsid w:val="00242DB8"/>
    <w:rsid w:val="00243148"/>
    <w:rsid w:val="00250146"/>
    <w:rsid w:val="00252CD8"/>
    <w:rsid w:val="00252EE4"/>
    <w:rsid w:val="00253FFA"/>
    <w:rsid w:val="002610C0"/>
    <w:rsid w:val="0026201E"/>
    <w:rsid w:val="00262CFF"/>
    <w:rsid w:val="00265D89"/>
    <w:rsid w:val="002670BE"/>
    <w:rsid w:val="00267D48"/>
    <w:rsid w:val="002735C5"/>
    <w:rsid w:val="00274FB4"/>
    <w:rsid w:val="00275EF7"/>
    <w:rsid w:val="00277DC5"/>
    <w:rsid w:val="0028087F"/>
    <w:rsid w:val="002819DD"/>
    <w:rsid w:val="00281B04"/>
    <w:rsid w:val="00282FBB"/>
    <w:rsid w:val="002833EA"/>
    <w:rsid w:val="002835DF"/>
    <w:rsid w:val="002839BE"/>
    <w:rsid w:val="0028449D"/>
    <w:rsid w:val="00286301"/>
    <w:rsid w:val="00287C42"/>
    <w:rsid w:val="002909E2"/>
    <w:rsid w:val="00293B44"/>
    <w:rsid w:val="0029515A"/>
    <w:rsid w:val="002970A8"/>
    <w:rsid w:val="002A2EDF"/>
    <w:rsid w:val="002A307A"/>
    <w:rsid w:val="002A39DF"/>
    <w:rsid w:val="002A5C3A"/>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246C"/>
    <w:rsid w:val="002E51D9"/>
    <w:rsid w:val="002F1560"/>
    <w:rsid w:val="002F1690"/>
    <w:rsid w:val="002F1E05"/>
    <w:rsid w:val="002F22BA"/>
    <w:rsid w:val="002F483F"/>
    <w:rsid w:val="002F4A24"/>
    <w:rsid w:val="002F6156"/>
    <w:rsid w:val="002F6EC7"/>
    <w:rsid w:val="002F78B3"/>
    <w:rsid w:val="002F79BC"/>
    <w:rsid w:val="003003FE"/>
    <w:rsid w:val="00301067"/>
    <w:rsid w:val="003027D5"/>
    <w:rsid w:val="003040D5"/>
    <w:rsid w:val="00307475"/>
    <w:rsid w:val="00307D37"/>
    <w:rsid w:val="003101AA"/>
    <w:rsid w:val="003103D3"/>
    <w:rsid w:val="003106B0"/>
    <w:rsid w:val="00311AE8"/>
    <w:rsid w:val="003120C8"/>
    <w:rsid w:val="0031255F"/>
    <w:rsid w:val="00313389"/>
    <w:rsid w:val="0032141B"/>
    <w:rsid w:val="00321AC5"/>
    <w:rsid w:val="003232B5"/>
    <w:rsid w:val="003267FB"/>
    <w:rsid w:val="00330580"/>
    <w:rsid w:val="00330AFE"/>
    <w:rsid w:val="00331844"/>
    <w:rsid w:val="003321AD"/>
    <w:rsid w:val="00333930"/>
    <w:rsid w:val="00334A70"/>
    <w:rsid w:val="00336048"/>
    <w:rsid w:val="00337B8E"/>
    <w:rsid w:val="00340B82"/>
    <w:rsid w:val="00341D2B"/>
    <w:rsid w:val="00342EC8"/>
    <w:rsid w:val="003433A5"/>
    <w:rsid w:val="00343ABD"/>
    <w:rsid w:val="003464BB"/>
    <w:rsid w:val="00347CB7"/>
    <w:rsid w:val="00353094"/>
    <w:rsid w:val="00353689"/>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727B"/>
    <w:rsid w:val="003901EA"/>
    <w:rsid w:val="00393248"/>
    <w:rsid w:val="00394525"/>
    <w:rsid w:val="00394D8D"/>
    <w:rsid w:val="00396BFC"/>
    <w:rsid w:val="003A170B"/>
    <w:rsid w:val="003A268A"/>
    <w:rsid w:val="003A532A"/>
    <w:rsid w:val="003A5D52"/>
    <w:rsid w:val="003A79E9"/>
    <w:rsid w:val="003B02C2"/>
    <w:rsid w:val="003B245F"/>
    <w:rsid w:val="003B78B4"/>
    <w:rsid w:val="003C173D"/>
    <w:rsid w:val="003C2291"/>
    <w:rsid w:val="003C271E"/>
    <w:rsid w:val="003C301C"/>
    <w:rsid w:val="003C3C40"/>
    <w:rsid w:val="003C43BE"/>
    <w:rsid w:val="003C513D"/>
    <w:rsid w:val="003C5472"/>
    <w:rsid w:val="003C64D4"/>
    <w:rsid w:val="003C6ABB"/>
    <w:rsid w:val="003C6B72"/>
    <w:rsid w:val="003D0585"/>
    <w:rsid w:val="003D5E92"/>
    <w:rsid w:val="003D77DE"/>
    <w:rsid w:val="003E1E04"/>
    <w:rsid w:val="003E20FF"/>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A80"/>
    <w:rsid w:val="00411EAD"/>
    <w:rsid w:val="004121C6"/>
    <w:rsid w:val="0041533F"/>
    <w:rsid w:val="0041701A"/>
    <w:rsid w:val="004230CC"/>
    <w:rsid w:val="00423125"/>
    <w:rsid w:val="004308E0"/>
    <w:rsid w:val="00430FDF"/>
    <w:rsid w:val="0043313E"/>
    <w:rsid w:val="004356FF"/>
    <w:rsid w:val="00437641"/>
    <w:rsid w:val="0044024A"/>
    <w:rsid w:val="00440661"/>
    <w:rsid w:val="004407E0"/>
    <w:rsid w:val="0044167E"/>
    <w:rsid w:val="00442A9C"/>
    <w:rsid w:val="00442B41"/>
    <w:rsid w:val="004451C2"/>
    <w:rsid w:val="004461C5"/>
    <w:rsid w:val="004512AA"/>
    <w:rsid w:val="00451870"/>
    <w:rsid w:val="00451EF4"/>
    <w:rsid w:val="00452168"/>
    <w:rsid w:val="004530A5"/>
    <w:rsid w:val="00454DDB"/>
    <w:rsid w:val="004550C9"/>
    <w:rsid w:val="004568ED"/>
    <w:rsid w:val="00457DDC"/>
    <w:rsid w:val="00460942"/>
    <w:rsid w:val="004609A4"/>
    <w:rsid w:val="00461120"/>
    <w:rsid w:val="004630A6"/>
    <w:rsid w:val="004644C4"/>
    <w:rsid w:val="004646E1"/>
    <w:rsid w:val="0046487A"/>
    <w:rsid w:val="00464932"/>
    <w:rsid w:val="00464B8B"/>
    <w:rsid w:val="00466366"/>
    <w:rsid w:val="00466CAF"/>
    <w:rsid w:val="0047035D"/>
    <w:rsid w:val="00472501"/>
    <w:rsid w:val="004741A7"/>
    <w:rsid w:val="00474505"/>
    <w:rsid w:val="0047470A"/>
    <w:rsid w:val="00475533"/>
    <w:rsid w:val="00475763"/>
    <w:rsid w:val="004777D5"/>
    <w:rsid w:val="00480D5F"/>
    <w:rsid w:val="00483C92"/>
    <w:rsid w:val="004846B5"/>
    <w:rsid w:val="004849EB"/>
    <w:rsid w:val="00485773"/>
    <w:rsid w:val="00485DC5"/>
    <w:rsid w:val="004866C3"/>
    <w:rsid w:val="00490601"/>
    <w:rsid w:val="00493421"/>
    <w:rsid w:val="00494604"/>
    <w:rsid w:val="004A158B"/>
    <w:rsid w:val="004A172F"/>
    <w:rsid w:val="004A2E07"/>
    <w:rsid w:val="004A3DFC"/>
    <w:rsid w:val="004A4635"/>
    <w:rsid w:val="004A49EE"/>
    <w:rsid w:val="004A5851"/>
    <w:rsid w:val="004A59CA"/>
    <w:rsid w:val="004A5AC5"/>
    <w:rsid w:val="004A671F"/>
    <w:rsid w:val="004A6ED4"/>
    <w:rsid w:val="004B0CFE"/>
    <w:rsid w:val="004B2F47"/>
    <w:rsid w:val="004C013B"/>
    <w:rsid w:val="004C0F84"/>
    <w:rsid w:val="004C3021"/>
    <w:rsid w:val="004C4B7D"/>
    <w:rsid w:val="004C545A"/>
    <w:rsid w:val="004C60C9"/>
    <w:rsid w:val="004D165F"/>
    <w:rsid w:val="004D182C"/>
    <w:rsid w:val="004D1BA4"/>
    <w:rsid w:val="004D263C"/>
    <w:rsid w:val="004E0E97"/>
    <w:rsid w:val="004E3410"/>
    <w:rsid w:val="004E3BCB"/>
    <w:rsid w:val="004E3EDD"/>
    <w:rsid w:val="004E548B"/>
    <w:rsid w:val="004E73F7"/>
    <w:rsid w:val="004F098E"/>
    <w:rsid w:val="004F45D8"/>
    <w:rsid w:val="004F4AFB"/>
    <w:rsid w:val="004F50D4"/>
    <w:rsid w:val="004F55C1"/>
    <w:rsid w:val="004F6970"/>
    <w:rsid w:val="004F7BF7"/>
    <w:rsid w:val="00500B38"/>
    <w:rsid w:val="005019DD"/>
    <w:rsid w:val="00502241"/>
    <w:rsid w:val="00502CC1"/>
    <w:rsid w:val="005040C6"/>
    <w:rsid w:val="005045AC"/>
    <w:rsid w:val="0050637B"/>
    <w:rsid w:val="005067FE"/>
    <w:rsid w:val="0050680B"/>
    <w:rsid w:val="00512B30"/>
    <w:rsid w:val="005130A2"/>
    <w:rsid w:val="0051456D"/>
    <w:rsid w:val="00515E6F"/>
    <w:rsid w:val="00516AAD"/>
    <w:rsid w:val="0052007C"/>
    <w:rsid w:val="0052048B"/>
    <w:rsid w:val="00521625"/>
    <w:rsid w:val="005228D5"/>
    <w:rsid w:val="005257C4"/>
    <w:rsid w:val="00525BBF"/>
    <w:rsid w:val="00530B51"/>
    <w:rsid w:val="00530C58"/>
    <w:rsid w:val="00530D91"/>
    <w:rsid w:val="00530FAF"/>
    <w:rsid w:val="005311C8"/>
    <w:rsid w:val="00531CE3"/>
    <w:rsid w:val="0053259B"/>
    <w:rsid w:val="00532826"/>
    <w:rsid w:val="00532DA8"/>
    <w:rsid w:val="00535C03"/>
    <w:rsid w:val="00536A24"/>
    <w:rsid w:val="00536DAE"/>
    <w:rsid w:val="00537A52"/>
    <w:rsid w:val="00540E36"/>
    <w:rsid w:val="00541DD3"/>
    <w:rsid w:val="00542C27"/>
    <w:rsid w:val="00543FB2"/>
    <w:rsid w:val="00546478"/>
    <w:rsid w:val="005471B9"/>
    <w:rsid w:val="00547D6C"/>
    <w:rsid w:val="00551034"/>
    <w:rsid w:val="00554715"/>
    <w:rsid w:val="005554D3"/>
    <w:rsid w:val="005564BC"/>
    <w:rsid w:val="00556A1C"/>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A0F55"/>
    <w:rsid w:val="005A1E1B"/>
    <w:rsid w:val="005A221B"/>
    <w:rsid w:val="005A230C"/>
    <w:rsid w:val="005A2BBF"/>
    <w:rsid w:val="005A2CEE"/>
    <w:rsid w:val="005A3D4A"/>
    <w:rsid w:val="005A47EE"/>
    <w:rsid w:val="005A5D9F"/>
    <w:rsid w:val="005A710E"/>
    <w:rsid w:val="005B0C5F"/>
    <w:rsid w:val="005B103B"/>
    <w:rsid w:val="005B4F88"/>
    <w:rsid w:val="005B5A15"/>
    <w:rsid w:val="005B6FC9"/>
    <w:rsid w:val="005C00B2"/>
    <w:rsid w:val="005C14E8"/>
    <w:rsid w:val="005C335B"/>
    <w:rsid w:val="005C385F"/>
    <w:rsid w:val="005C4502"/>
    <w:rsid w:val="005C6C42"/>
    <w:rsid w:val="005C706A"/>
    <w:rsid w:val="005D073F"/>
    <w:rsid w:val="005D0E23"/>
    <w:rsid w:val="005D1964"/>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767C"/>
    <w:rsid w:val="006001B1"/>
    <w:rsid w:val="006028BA"/>
    <w:rsid w:val="00605B37"/>
    <w:rsid w:val="0060626A"/>
    <w:rsid w:val="006114C2"/>
    <w:rsid w:val="00617C11"/>
    <w:rsid w:val="00617DF8"/>
    <w:rsid w:val="00621F2A"/>
    <w:rsid w:val="00622571"/>
    <w:rsid w:val="0062600E"/>
    <w:rsid w:val="00627623"/>
    <w:rsid w:val="0062783C"/>
    <w:rsid w:val="0063221B"/>
    <w:rsid w:val="00635615"/>
    <w:rsid w:val="00635CD6"/>
    <w:rsid w:val="00636E6B"/>
    <w:rsid w:val="00637AF5"/>
    <w:rsid w:val="00637E17"/>
    <w:rsid w:val="006420E8"/>
    <w:rsid w:val="00645469"/>
    <w:rsid w:val="00651041"/>
    <w:rsid w:val="0065105F"/>
    <w:rsid w:val="00655343"/>
    <w:rsid w:val="0065550B"/>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5527"/>
    <w:rsid w:val="00685E99"/>
    <w:rsid w:val="00686E06"/>
    <w:rsid w:val="006904F4"/>
    <w:rsid w:val="00690E74"/>
    <w:rsid w:val="00695610"/>
    <w:rsid w:val="00695E5F"/>
    <w:rsid w:val="00695F39"/>
    <w:rsid w:val="006A13EC"/>
    <w:rsid w:val="006A1EEB"/>
    <w:rsid w:val="006A2A77"/>
    <w:rsid w:val="006A3131"/>
    <w:rsid w:val="006A6980"/>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721"/>
    <w:rsid w:val="006C1072"/>
    <w:rsid w:val="006C1555"/>
    <w:rsid w:val="006C18FB"/>
    <w:rsid w:val="006C4001"/>
    <w:rsid w:val="006C4683"/>
    <w:rsid w:val="006C6368"/>
    <w:rsid w:val="006C675F"/>
    <w:rsid w:val="006C6D0F"/>
    <w:rsid w:val="006D104E"/>
    <w:rsid w:val="006D174C"/>
    <w:rsid w:val="006D4633"/>
    <w:rsid w:val="006E426F"/>
    <w:rsid w:val="006E4FFF"/>
    <w:rsid w:val="006E530E"/>
    <w:rsid w:val="006F218B"/>
    <w:rsid w:val="006F3AB8"/>
    <w:rsid w:val="006F43FE"/>
    <w:rsid w:val="006F4684"/>
    <w:rsid w:val="006F4C05"/>
    <w:rsid w:val="006F58C0"/>
    <w:rsid w:val="006F60C5"/>
    <w:rsid w:val="006F60E3"/>
    <w:rsid w:val="0070316F"/>
    <w:rsid w:val="00703853"/>
    <w:rsid w:val="00704BF9"/>
    <w:rsid w:val="0070548F"/>
    <w:rsid w:val="0070702B"/>
    <w:rsid w:val="007100C6"/>
    <w:rsid w:val="0071273A"/>
    <w:rsid w:val="007127CC"/>
    <w:rsid w:val="00713B1A"/>
    <w:rsid w:val="0071559E"/>
    <w:rsid w:val="007174B0"/>
    <w:rsid w:val="00721A2E"/>
    <w:rsid w:val="00721CE5"/>
    <w:rsid w:val="00722453"/>
    <w:rsid w:val="0072341D"/>
    <w:rsid w:val="00723AB2"/>
    <w:rsid w:val="00723F6C"/>
    <w:rsid w:val="00724C31"/>
    <w:rsid w:val="007265BF"/>
    <w:rsid w:val="00727FCD"/>
    <w:rsid w:val="00731509"/>
    <w:rsid w:val="007330D0"/>
    <w:rsid w:val="00735BC5"/>
    <w:rsid w:val="0073640E"/>
    <w:rsid w:val="007405FD"/>
    <w:rsid w:val="00741208"/>
    <w:rsid w:val="00741378"/>
    <w:rsid w:val="00742F9E"/>
    <w:rsid w:val="007459C5"/>
    <w:rsid w:val="00745AE3"/>
    <w:rsid w:val="00753020"/>
    <w:rsid w:val="007531F5"/>
    <w:rsid w:val="00753BD3"/>
    <w:rsid w:val="007549FE"/>
    <w:rsid w:val="00754C30"/>
    <w:rsid w:val="00755587"/>
    <w:rsid w:val="00755B2E"/>
    <w:rsid w:val="00756F08"/>
    <w:rsid w:val="00757F3E"/>
    <w:rsid w:val="00760344"/>
    <w:rsid w:val="00760722"/>
    <w:rsid w:val="007612B5"/>
    <w:rsid w:val="00761820"/>
    <w:rsid w:val="00764333"/>
    <w:rsid w:val="00765B2E"/>
    <w:rsid w:val="0076733B"/>
    <w:rsid w:val="007706A4"/>
    <w:rsid w:val="00771C02"/>
    <w:rsid w:val="0077281C"/>
    <w:rsid w:val="00772DBE"/>
    <w:rsid w:val="00777D2C"/>
    <w:rsid w:val="007840FA"/>
    <w:rsid w:val="00785D4D"/>
    <w:rsid w:val="00786176"/>
    <w:rsid w:val="007869D5"/>
    <w:rsid w:val="00790E48"/>
    <w:rsid w:val="007925F4"/>
    <w:rsid w:val="00792C80"/>
    <w:rsid w:val="00793FD0"/>
    <w:rsid w:val="00794709"/>
    <w:rsid w:val="007947FB"/>
    <w:rsid w:val="007952D6"/>
    <w:rsid w:val="00795B89"/>
    <w:rsid w:val="00797085"/>
    <w:rsid w:val="00797367"/>
    <w:rsid w:val="007975E6"/>
    <w:rsid w:val="00797940"/>
    <w:rsid w:val="00797DC1"/>
    <w:rsid w:val="007A2185"/>
    <w:rsid w:val="007A3136"/>
    <w:rsid w:val="007A5822"/>
    <w:rsid w:val="007A58E2"/>
    <w:rsid w:val="007A72CA"/>
    <w:rsid w:val="007B142D"/>
    <w:rsid w:val="007B33D1"/>
    <w:rsid w:val="007B3625"/>
    <w:rsid w:val="007B56DA"/>
    <w:rsid w:val="007B5B2B"/>
    <w:rsid w:val="007B5BCA"/>
    <w:rsid w:val="007B5D60"/>
    <w:rsid w:val="007B5E92"/>
    <w:rsid w:val="007B60CB"/>
    <w:rsid w:val="007C111C"/>
    <w:rsid w:val="007C2401"/>
    <w:rsid w:val="007C43C1"/>
    <w:rsid w:val="007C5874"/>
    <w:rsid w:val="007C7598"/>
    <w:rsid w:val="007D139D"/>
    <w:rsid w:val="007D2FEB"/>
    <w:rsid w:val="007D567F"/>
    <w:rsid w:val="007D7C17"/>
    <w:rsid w:val="007E0631"/>
    <w:rsid w:val="007E0C53"/>
    <w:rsid w:val="007E184B"/>
    <w:rsid w:val="007E1D72"/>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E2E"/>
    <w:rsid w:val="00814BB3"/>
    <w:rsid w:val="00816555"/>
    <w:rsid w:val="00816E46"/>
    <w:rsid w:val="008172F2"/>
    <w:rsid w:val="0082031E"/>
    <w:rsid w:val="00821022"/>
    <w:rsid w:val="00822F84"/>
    <w:rsid w:val="008250D1"/>
    <w:rsid w:val="008254DD"/>
    <w:rsid w:val="00831988"/>
    <w:rsid w:val="00834694"/>
    <w:rsid w:val="0084046E"/>
    <w:rsid w:val="00841AEC"/>
    <w:rsid w:val="008507A2"/>
    <w:rsid w:val="0085111D"/>
    <w:rsid w:val="0085154B"/>
    <w:rsid w:val="00851D91"/>
    <w:rsid w:val="00852739"/>
    <w:rsid w:val="00852E75"/>
    <w:rsid w:val="008552F4"/>
    <w:rsid w:val="008606F5"/>
    <w:rsid w:val="008613E0"/>
    <w:rsid w:val="008620AE"/>
    <w:rsid w:val="00862584"/>
    <w:rsid w:val="00863CC3"/>
    <w:rsid w:val="00864FAA"/>
    <w:rsid w:val="00865278"/>
    <w:rsid w:val="00865290"/>
    <w:rsid w:val="0086534F"/>
    <w:rsid w:val="00867557"/>
    <w:rsid w:val="00870124"/>
    <w:rsid w:val="00871122"/>
    <w:rsid w:val="00874D3B"/>
    <w:rsid w:val="00877F61"/>
    <w:rsid w:val="008820EF"/>
    <w:rsid w:val="008837C7"/>
    <w:rsid w:val="00883C47"/>
    <w:rsid w:val="00884015"/>
    <w:rsid w:val="008844F8"/>
    <w:rsid w:val="0088610B"/>
    <w:rsid w:val="0089097D"/>
    <w:rsid w:val="00894838"/>
    <w:rsid w:val="0089493D"/>
    <w:rsid w:val="00894F46"/>
    <w:rsid w:val="00895564"/>
    <w:rsid w:val="008A20CC"/>
    <w:rsid w:val="008A2D1F"/>
    <w:rsid w:val="008A3714"/>
    <w:rsid w:val="008A4957"/>
    <w:rsid w:val="008A6EF8"/>
    <w:rsid w:val="008B08AD"/>
    <w:rsid w:val="008B0E53"/>
    <w:rsid w:val="008B0F69"/>
    <w:rsid w:val="008B3256"/>
    <w:rsid w:val="008B32C9"/>
    <w:rsid w:val="008B4A86"/>
    <w:rsid w:val="008B578A"/>
    <w:rsid w:val="008B5CF8"/>
    <w:rsid w:val="008C0850"/>
    <w:rsid w:val="008C0D99"/>
    <w:rsid w:val="008C0E5A"/>
    <w:rsid w:val="008C4645"/>
    <w:rsid w:val="008C640F"/>
    <w:rsid w:val="008C6597"/>
    <w:rsid w:val="008C6D46"/>
    <w:rsid w:val="008D1651"/>
    <w:rsid w:val="008D40F1"/>
    <w:rsid w:val="008D4C8D"/>
    <w:rsid w:val="008D5BC2"/>
    <w:rsid w:val="008D7EA2"/>
    <w:rsid w:val="008E340C"/>
    <w:rsid w:val="008E3599"/>
    <w:rsid w:val="008E6949"/>
    <w:rsid w:val="008F1F9A"/>
    <w:rsid w:val="008F3911"/>
    <w:rsid w:val="008F3B06"/>
    <w:rsid w:val="008F4C8F"/>
    <w:rsid w:val="008F4EE8"/>
    <w:rsid w:val="008F5380"/>
    <w:rsid w:val="008F67E0"/>
    <w:rsid w:val="00901321"/>
    <w:rsid w:val="00902C79"/>
    <w:rsid w:val="009040FA"/>
    <w:rsid w:val="00904A36"/>
    <w:rsid w:val="00904A47"/>
    <w:rsid w:val="0090557D"/>
    <w:rsid w:val="0090779B"/>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776B"/>
    <w:rsid w:val="009302BF"/>
    <w:rsid w:val="00930ADF"/>
    <w:rsid w:val="00932AB3"/>
    <w:rsid w:val="00936AA7"/>
    <w:rsid w:val="0094083F"/>
    <w:rsid w:val="009410BB"/>
    <w:rsid w:val="009428D7"/>
    <w:rsid w:val="00943D3A"/>
    <w:rsid w:val="009451A1"/>
    <w:rsid w:val="00946B81"/>
    <w:rsid w:val="009507E8"/>
    <w:rsid w:val="00952341"/>
    <w:rsid w:val="0095277C"/>
    <w:rsid w:val="00953B45"/>
    <w:rsid w:val="00953E6C"/>
    <w:rsid w:val="00954162"/>
    <w:rsid w:val="009543F6"/>
    <w:rsid w:val="00954939"/>
    <w:rsid w:val="00955121"/>
    <w:rsid w:val="00960A67"/>
    <w:rsid w:val="00961AF4"/>
    <w:rsid w:val="0096260B"/>
    <w:rsid w:val="00962ED4"/>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E51"/>
    <w:rsid w:val="0098505A"/>
    <w:rsid w:val="009850FE"/>
    <w:rsid w:val="00986CAC"/>
    <w:rsid w:val="00990D60"/>
    <w:rsid w:val="009933A5"/>
    <w:rsid w:val="009935C9"/>
    <w:rsid w:val="009951AF"/>
    <w:rsid w:val="00995C53"/>
    <w:rsid w:val="009972BD"/>
    <w:rsid w:val="00997C5C"/>
    <w:rsid w:val="009A01EC"/>
    <w:rsid w:val="009A0D73"/>
    <w:rsid w:val="009A142F"/>
    <w:rsid w:val="009A4326"/>
    <w:rsid w:val="009A4D1B"/>
    <w:rsid w:val="009A5A90"/>
    <w:rsid w:val="009A70C6"/>
    <w:rsid w:val="009A7948"/>
    <w:rsid w:val="009B1A7B"/>
    <w:rsid w:val="009B2324"/>
    <w:rsid w:val="009B26C9"/>
    <w:rsid w:val="009B3C1B"/>
    <w:rsid w:val="009B50E7"/>
    <w:rsid w:val="009B5A51"/>
    <w:rsid w:val="009B5C62"/>
    <w:rsid w:val="009C1343"/>
    <w:rsid w:val="009C26EE"/>
    <w:rsid w:val="009C324E"/>
    <w:rsid w:val="009C3717"/>
    <w:rsid w:val="009C3EBE"/>
    <w:rsid w:val="009C4CFD"/>
    <w:rsid w:val="009D033E"/>
    <w:rsid w:val="009D03BB"/>
    <w:rsid w:val="009D27B3"/>
    <w:rsid w:val="009D54AA"/>
    <w:rsid w:val="009D5A9D"/>
    <w:rsid w:val="009E0985"/>
    <w:rsid w:val="009E1536"/>
    <w:rsid w:val="009E2A7A"/>
    <w:rsid w:val="009E2B62"/>
    <w:rsid w:val="009E65B1"/>
    <w:rsid w:val="009E6872"/>
    <w:rsid w:val="009E7E6A"/>
    <w:rsid w:val="009F01D4"/>
    <w:rsid w:val="009F0A4C"/>
    <w:rsid w:val="009F1773"/>
    <w:rsid w:val="009F44D3"/>
    <w:rsid w:val="009F4B19"/>
    <w:rsid w:val="009F689D"/>
    <w:rsid w:val="009F6D0E"/>
    <w:rsid w:val="009F71A5"/>
    <w:rsid w:val="009F7C31"/>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4011B"/>
    <w:rsid w:val="00A4011C"/>
    <w:rsid w:val="00A462B0"/>
    <w:rsid w:val="00A47981"/>
    <w:rsid w:val="00A47988"/>
    <w:rsid w:val="00A50806"/>
    <w:rsid w:val="00A52D83"/>
    <w:rsid w:val="00A53760"/>
    <w:rsid w:val="00A54784"/>
    <w:rsid w:val="00A56DFD"/>
    <w:rsid w:val="00A57815"/>
    <w:rsid w:val="00A60B5F"/>
    <w:rsid w:val="00A61989"/>
    <w:rsid w:val="00A63F13"/>
    <w:rsid w:val="00A65159"/>
    <w:rsid w:val="00A658A5"/>
    <w:rsid w:val="00A66698"/>
    <w:rsid w:val="00A670D9"/>
    <w:rsid w:val="00A67784"/>
    <w:rsid w:val="00A707E2"/>
    <w:rsid w:val="00A70D35"/>
    <w:rsid w:val="00A76497"/>
    <w:rsid w:val="00A76CCB"/>
    <w:rsid w:val="00A8008C"/>
    <w:rsid w:val="00A818CB"/>
    <w:rsid w:val="00A83EB5"/>
    <w:rsid w:val="00A84B04"/>
    <w:rsid w:val="00A85356"/>
    <w:rsid w:val="00A8541E"/>
    <w:rsid w:val="00A85714"/>
    <w:rsid w:val="00A86AC1"/>
    <w:rsid w:val="00A96555"/>
    <w:rsid w:val="00A96A8B"/>
    <w:rsid w:val="00A9727C"/>
    <w:rsid w:val="00AA0DE4"/>
    <w:rsid w:val="00AA2A9E"/>
    <w:rsid w:val="00AA2F43"/>
    <w:rsid w:val="00AA4095"/>
    <w:rsid w:val="00AA433C"/>
    <w:rsid w:val="00AA650B"/>
    <w:rsid w:val="00AA6814"/>
    <w:rsid w:val="00AA6A50"/>
    <w:rsid w:val="00AA70ED"/>
    <w:rsid w:val="00AA7750"/>
    <w:rsid w:val="00AB0455"/>
    <w:rsid w:val="00AB108E"/>
    <w:rsid w:val="00AB189A"/>
    <w:rsid w:val="00AB34B2"/>
    <w:rsid w:val="00AB407C"/>
    <w:rsid w:val="00AB6F36"/>
    <w:rsid w:val="00AC165E"/>
    <w:rsid w:val="00AC1BA0"/>
    <w:rsid w:val="00AC1C06"/>
    <w:rsid w:val="00AC2397"/>
    <w:rsid w:val="00AC264D"/>
    <w:rsid w:val="00AC3616"/>
    <w:rsid w:val="00AC3A8E"/>
    <w:rsid w:val="00AC57F0"/>
    <w:rsid w:val="00AC6BEC"/>
    <w:rsid w:val="00AD0889"/>
    <w:rsid w:val="00AD0A1A"/>
    <w:rsid w:val="00AD1675"/>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E7D51"/>
    <w:rsid w:val="00AF0C03"/>
    <w:rsid w:val="00AF2B0E"/>
    <w:rsid w:val="00AF2B6E"/>
    <w:rsid w:val="00AF2C60"/>
    <w:rsid w:val="00AF302C"/>
    <w:rsid w:val="00AF35A5"/>
    <w:rsid w:val="00AF4DE4"/>
    <w:rsid w:val="00AF4DF8"/>
    <w:rsid w:val="00AF5DBC"/>
    <w:rsid w:val="00AF7003"/>
    <w:rsid w:val="00B00945"/>
    <w:rsid w:val="00B043A8"/>
    <w:rsid w:val="00B0440C"/>
    <w:rsid w:val="00B06856"/>
    <w:rsid w:val="00B073ED"/>
    <w:rsid w:val="00B107B2"/>
    <w:rsid w:val="00B11C93"/>
    <w:rsid w:val="00B11CF8"/>
    <w:rsid w:val="00B134B9"/>
    <w:rsid w:val="00B145CD"/>
    <w:rsid w:val="00B14D8D"/>
    <w:rsid w:val="00B174BF"/>
    <w:rsid w:val="00B21B82"/>
    <w:rsid w:val="00B238D1"/>
    <w:rsid w:val="00B25B03"/>
    <w:rsid w:val="00B2726D"/>
    <w:rsid w:val="00B30448"/>
    <w:rsid w:val="00B308BF"/>
    <w:rsid w:val="00B31562"/>
    <w:rsid w:val="00B32E1B"/>
    <w:rsid w:val="00B33EE9"/>
    <w:rsid w:val="00B34E4D"/>
    <w:rsid w:val="00B37013"/>
    <w:rsid w:val="00B4062D"/>
    <w:rsid w:val="00B454A4"/>
    <w:rsid w:val="00B456AC"/>
    <w:rsid w:val="00B457AD"/>
    <w:rsid w:val="00B4581F"/>
    <w:rsid w:val="00B47686"/>
    <w:rsid w:val="00B523EB"/>
    <w:rsid w:val="00B539CD"/>
    <w:rsid w:val="00B544E4"/>
    <w:rsid w:val="00B55087"/>
    <w:rsid w:val="00B5685A"/>
    <w:rsid w:val="00B60411"/>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82642"/>
    <w:rsid w:val="00B82CD6"/>
    <w:rsid w:val="00B836B5"/>
    <w:rsid w:val="00B85E19"/>
    <w:rsid w:val="00B87E74"/>
    <w:rsid w:val="00B909AE"/>
    <w:rsid w:val="00B936A3"/>
    <w:rsid w:val="00B94A54"/>
    <w:rsid w:val="00B9555A"/>
    <w:rsid w:val="00B96ED6"/>
    <w:rsid w:val="00B97E63"/>
    <w:rsid w:val="00BA30F9"/>
    <w:rsid w:val="00BA4791"/>
    <w:rsid w:val="00BA49DE"/>
    <w:rsid w:val="00BA4F45"/>
    <w:rsid w:val="00BA52A7"/>
    <w:rsid w:val="00BA5602"/>
    <w:rsid w:val="00BA5DDB"/>
    <w:rsid w:val="00BA7AE6"/>
    <w:rsid w:val="00BB25A5"/>
    <w:rsid w:val="00BB2DFF"/>
    <w:rsid w:val="00BB4635"/>
    <w:rsid w:val="00BB5260"/>
    <w:rsid w:val="00BB5290"/>
    <w:rsid w:val="00BB5CC4"/>
    <w:rsid w:val="00BB7E1A"/>
    <w:rsid w:val="00BC2712"/>
    <w:rsid w:val="00BC4BD1"/>
    <w:rsid w:val="00BC6D71"/>
    <w:rsid w:val="00BC7CA5"/>
    <w:rsid w:val="00BD2FC4"/>
    <w:rsid w:val="00BD3EE6"/>
    <w:rsid w:val="00BD43B0"/>
    <w:rsid w:val="00BE0DAF"/>
    <w:rsid w:val="00BE2DFE"/>
    <w:rsid w:val="00BE5F2E"/>
    <w:rsid w:val="00BE7E6C"/>
    <w:rsid w:val="00BE7E7D"/>
    <w:rsid w:val="00BF38B5"/>
    <w:rsid w:val="00BF4482"/>
    <w:rsid w:val="00BF4C00"/>
    <w:rsid w:val="00BF58F8"/>
    <w:rsid w:val="00BF5D1B"/>
    <w:rsid w:val="00C011D4"/>
    <w:rsid w:val="00C01F6F"/>
    <w:rsid w:val="00C04500"/>
    <w:rsid w:val="00C04D69"/>
    <w:rsid w:val="00C05426"/>
    <w:rsid w:val="00C0680C"/>
    <w:rsid w:val="00C109A0"/>
    <w:rsid w:val="00C10C4E"/>
    <w:rsid w:val="00C14998"/>
    <w:rsid w:val="00C14BB7"/>
    <w:rsid w:val="00C154BA"/>
    <w:rsid w:val="00C24D3B"/>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89A"/>
    <w:rsid w:val="00C61A2E"/>
    <w:rsid w:val="00C62054"/>
    <w:rsid w:val="00C620D7"/>
    <w:rsid w:val="00C63F61"/>
    <w:rsid w:val="00C64080"/>
    <w:rsid w:val="00C64FA6"/>
    <w:rsid w:val="00C658B0"/>
    <w:rsid w:val="00C65CD6"/>
    <w:rsid w:val="00C67C2A"/>
    <w:rsid w:val="00C7001D"/>
    <w:rsid w:val="00C700D5"/>
    <w:rsid w:val="00C711CB"/>
    <w:rsid w:val="00C718AF"/>
    <w:rsid w:val="00C735D4"/>
    <w:rsid w:val="00C743A1"/>
    <w:rsid w:val="00C74409"/>
    <w:rsid w:val="00C761D2"/>
    <w:rsid w:val="00C761EA"/>
    <w:rsid w:val="00C77FF3"/>
    <w:rsid w:val="00C8113E"/>
    <w:rsid w:val="00C8431A"/>
    <w:rsid w:val="00C858B6"/>
    <w:rsid w:val="00C860BD"/>
    <w:rsid w:val="00C860D8"/>
    <w:rsid w:val="00C86659"/>
    <w:rsid w:val="00C86B87"/>
    <w:rsid w:val="00C86E3A"/>
    <w:rsid w:val="00C87BE7"/>
    <w:rsid w:val="00C90938"/>
    <w:rsid w:val="00C93985"/>
    <w:rsid w:val="00CA5AA1"/>
    <w:rsid w:val="00CA6902"/>
    <w:rsid w:val="00CA6F2D"/>
    <w:rsid w:val="00CA701D"/>
    <w:rsid w:val="00CB028E"/>
    <w:rsid w:val="00CB1F33"/>
    <w:rsid w:val="00CB30B2"/>
    <w:rsid w:val="00CB3FF4"/>
    <w:rsid w:val="00CB4220"/>
    <w:rsid w:val="00CB4FAD"/>
    <w:rsid w:val="00CB58B4"/>
    <w:rsid w:val="00CB627C"/>
    <w:rsid w:val="00CB78FF"/>
    <w:rsid w:val="00CB7AB9"/>
    <w:rsid w:val="00CC08CC"/>
    <w:rsid w:val="00CC12BB"/>
    <w:rsid w:val="00CC191E"/>
    <w:rsid w:val="00CC2404"/>
    <w:rsid w:val="00CC2699"/>
    <w:rsid w:val="00CC6197"/>
    <w:rsid w:val="00CC6D8B"/>
    <w:rsid w:val="00CC6EE3"/>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67EF"/>
    <w:rsid w:val="00D07A5B"/>
    <w:rsid w:val="00D1142B"/>
    <w:rsid w:val="00D11B00"/>
    <w:rsid w:val="00D12B82"/>
    <w:rsid w:val="00D13737"/>
    <w:rsid w:val="00D13FAA"/>
    <w:rsid w:val="00D20072"/>
    <w:rsid w:val="00D20844"/>
    <w:rsid w:val="00D218A7"/>
    <w:rsid w:val="00D218B4"/>
    <w:rsid w:val="00D21E65"/>
    <w:rsid w:val="00D2568C"/>
    <w:rsid w:val="00D25BED"/>
    <w:rsid w:val="00D26B0F"/>
    <w:rsid w:val="00D27386"/>
    <w:rsid w:val="00D27B86"/>
    <w:rsid w:val="00D31DD8"/>
    <w:rsid w:val="00D3255E"/>
    <w:rsid w:val="00D32AA4"/>
    <w:rsid w:val="00D334D2"/>
    <w:rsid w:val="00D375B5"/>
    <w:rsid w:val="00D37634"/>
    <w:rsid w:val="00D40125"/>
    <w:rsid w:val="00D42646"/>
    <w:rsid w:val="00D42A5E"/>
    <w:rsid w:val="00D42C2E"/>
    <w:rsid w:val="00D44F87"/>
    <w:rsid w:val="00D450D2"/>
    <w:rsid w:val="00D45C60"/>
    <w:rsid w:val="00D507E2"/>
    <w:rsid w:val="00D50EE7"/>
    <w:rsid w:val="00D51035"/>
    <w:rsid w:val="00D5115D"/>
    <w:rsid w:val="00D51D2D"/>
    <w:rsid w:val="00D523B7"/>
    <w:rsid w:val="00D554C6"/>
    <w:rsid w:val="00D55B5B"/>
    <w:rsid w:val="00D60DBD"/>
    <w:rsid w:val="00D60F4D"/>
    <w:rsid w:val="00D61567"/>
    <w:rsid w:val="00D61D66"/>
    <w:rsid w:val="00D632A4"/>
    <w:rsid w:val="00D667AC"/>
    <w:rsid w:val="00D669F3"/>
    <w:rsid w:val="00D70847"/>
    <w:rsid w:val="00D72440"/>
    <w:rsid w:val="00D72A8B"/>
    <w:rsid w:val="00D7482B"/>
    <w:rsid w:val="00D74ACF"/>
    <w:rsid w:val="00D75276"/>
    <w:rsid w:val="00D7550D"/>
    <w:rsid w:val="00D8408B"/>
    <w:rsid w:val="00D847F0"/>
    <w:rsid w:val="00D871A1"/>
    <w:rsid w:val="00D87948"/>
    <w:rsid w:val="00D87A2E"/>
    <w:rsid w:val="00D9457D"/>
    <w:rsid w:val="00D94F29"/>
    <w:rsid w:val="00D97E27"/>
    <w:rsid w:val="00DA101D"/>
    <w:rsid w:val="00DA2665"/>
    <w:rsid w:val="00DA40BE"/>
    <w:rsid w:val="00DA5122"/>
    <w:rsid w:val="00DA6457"/>
    <w:rsid w:val="00DA7DA5"/>
    <w:rsid w:val="00DB246D"/>
    <w:rsid w:val="00DB389F"/>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5361"/>
    <w:rsid w:val="00DD7B32"/>
    <w:rsid w:val="00DE0757"/>
    <w:rsid w:val="00DE130E"/>
    <w:rsid w:val="00DE5356"/>
    <w:rsid w:val="00DE6A3C"/>
    <w:rsid w:val="00DE6C27"/>
    <w:rsid w:val="00DF1C46"/>
    <w:rsid w:val="00DF3CCD"/>
    <w:rsid w:val="00DF60AB"/>
    <w:rsid w:val="00DF7E43"/>
    <w:rsid w:val="00E00A68"/>
    <w:rsid w:val="00E02FCA"/>
    <w:rsid w:val="00E03153"/>
    <w:rsid w:val="00E04AED"/>
    <w:rsid w:val="00E066BD"/>
    <w:rsid w:val="00E06927"/>
    <w:rsid w:val="00E07DFF"/>
    <w:rsid w:val="00E11CFF"/>
    <w:rsid w:val="00E128AE"/>
    <w:rsid w:val="00E143FF"/>
    <w:rsid w:val="00E21F67"/>
    <w:rsid w:val="00E24377"/>
    <w:rsid w:val="00E2557C"/>
    <w:rsid w:val="00E25D89"/>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5487"/>
    <w:rsid w:val="00E50627"/>
    <w:rsid w:val="00E50C11"/>
    <w:rsid w:val="00E52E3C"/>
    <w:rsid w:val="00E52F17"/>
    <w:rsid w:val="00E548E5"/>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54E"/>
    <w:rsid w:val="00E7120E"/>
    <w:rsid w:val="00E717C4"/>
    <w:rsid w:val="00E71B81"/>
    <w:rsid w:val="00E71E4B"/>
    <w:rsid w:val="00E73DDD"/>
    <w:rsid w:val="00E7567D"/>
    <w:rsid w:val="00E805C9"/>
    <w:rsid w:val="00E81A8E"/>
    <w:rsid w:val="00E82CF4"/>
    <w:rsid w:val="00E84E2B"/>
    <w:rsid w:val="00E91F40"/>
    <w:rsid w:val="00E933A7"/>
    <w:rsid w:val="00E9455E"/>
    <w:rsid w:val="00E95860"/>
    <w:rsid w:val="00E96D04"/>
    <w:rsid w:val="00E97AA0"/>
    <w:rsid w:val="00EA020B"/>
    <w:rsid w:val="00EA1D56"/>
    <w:rsid w:val="00EA20C5"/>
    <w:rsid w:val="00EA2E4C"/>
    <w:rsid w:val="00EA4BBF"/>
    <w:rsid w:val="00EA4DB9"/>
    <w:rsid w:val="00EA79AB"/>
    <w:rsid w:val="00EB05BE"/>
    <w:rsid w:val="00EB2795"/>
    <w:rsid w:val="00EB4E0F"/>
    <w:rsid w:val="00EB593B"/>
    <w:rsid w:val="00EC0C7C"/>
    <w:rsid w:val="00EC2FCA"/>
    <w:rsid w:val="00EC6488"/>
    <w:rsid w:val="00EC7B24"/>
    <w:rsid w:val="00EC7BA0"/>
    <w:rsid w:val="00ED0AEB"/>
    <w:rsid w:val="00ED10D2"/>
    <w:rsid w:val="00ED2832"/>
    <w:rsid w:val="00ED3B18"/>
    <w:rsid w:val="00ED4368"/>
    <w:rsid w:val="00ED4DE6"/>
    <w:rsid w:val="00ED7161"/>
    <w:rsid w:val="00EE1E74"/>
    <w:rsid w:val="00EE54D0"/>
    <w:rsid w:val="00EE660A"/>
    <w:rsid w:val="00EF2F68"/>
    <w:rsid w:val="00EF45CA"/>
    <w:rsid w:val="00EF785F"/>
    <w:rsid w:val="00EF7DE3"/>
    <w:rsid w:val="00F02885"/>
    <w:rsid w:val="00F03749"/>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4CF6"/>
    <w:rsid w:val="00F2510A"/>
    <w:rsid w:val="00F260BD"/>
    <w:rsid w:val="00F26634"/>
    <w:rsid w:val="00F2666F"/>
    <w:rsid w:val="00F268A5"/>
    <w:rsid w:val="00F3009E"/>
    <w:rsid w:val="00F30439"/>
    <w:rsid w:val="00F3394C"/>
    <w:rsid w:val="00F36283"/>
    <w:rsid w:val="00F362C7"/>
    <w:rsid w:val="00F376E6"/>
    <w:rsid w:val="00F3779E"/>
    <w:rsid w:val="00F4059A"/>
    <w:rsid w:val="00F440DC"/>
    <w:rsid w:val="00F4633A"/>
    <w:rsid w:val="00F4686D"/>
    <w:rsid w:val="00F52D33"/>
    <w:rsid w:val="00F5596A"/>
    <w:rsid w:val="00F57340"/>
    <w:rsid w:val="00F610E3"/>
    <w:rsid w:val="00F622AE"/>
    <w:rsid w:val="00F62B95"/>
    <w:rsid w:val="00F640BB"/>
    <w:rsid w:val="00F64224"/>
    <w:rsid w:val="00F65B29"/>
    <w:rsid w:val="00F7176B"/>
    <w:rsid w:val="00F71867"/>
    <w:rsid w:val="00F76E34"/>
    <w:rsid w:val="00F77EB5"/>
    <w:rsid w:val="00F82905"/>
    <w:rsid w:val="00F8341D"/>
    <w:rsid w:val="00F84DCF"/>
    <w:rsid w:val="00F871C5"/>
    <w:rsid w:val="00F87BA1"/>
    <w:rsid w:val="00F94B17"/>
    <w:rsid w:val="00F94FBD"/>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55B5"/>
    <w:rsid w:val="00FB5E07"/>
    <w:rsid w:val="00FB6FB3"/>
    <w:rsid w:val="00FC31BF"/>
    <w:rsid w:val="00FC3362"/>
    <w:rsid w:val="00FC5E29"/>
    <w:rsid w:val="00FC6275"/>
    <w:rsid w:val="00FC6DBD"/>
    <w:rsid w:val="00FC717C"/>
    <w:rsid w:val="00FD4C4F"/>
    <w:rsid w:val="00FD5F3D"/>
    <w:rsid w:val="00FD7438"/>
    <w:rsid w:val="00FD7555"/>
    <w:rsid w:val="00FE2D12"/>
    <w:rsid w:val="00FE359C"/>
    <w:rsid w:val="00FE5C3F"/>
    <w:rsid w:val="00FE710B"/>
    <w:rsid w:val="00FF2ACB"/>
    <w:rsid w:val="00FF44C6"/>
    <w:rsid w:val="00FF51C6"/>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0DDC005-E56E-4622-91CC-A0F9E7C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header" Target="header5.xml"/><Relationship Id="rId39" Type="http://schemas.openxmlformats.org/officeDocument/2006/relationships/glossaryDocument" Target="glossary/document.xml"/><Relationship Id="rId21" Type="http://schemas.openxmlformats.org/officeDocument/2006/relationships/hyperlink" Target="https://www.nps.gov/places/kennecott-mines.htm"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image" Target="media/image2.png"/><Relationship Id="rId33" Type="http://schemas.openxmlformats.org/officeDocument/2006/relationships/hyperlink" Target="https://www.doi.gov/privacy/sor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yperlink" Target="https://www.doi.gov/privacy/so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doi.gov/privacy/sorn"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
      <w:docPartPr>
        <w:name w:val="AF3EDB94DFCE4FCE8D326A57F8913D67"/>
        <w:category>
          <w:name w:val="General"/>
          <w:gallery w:val="placeholder"/>
        </w:category>
        <w:types>
          <w:type w:val="bbPlcHdr"/>
        </w:types>
        <w:behaviors>
          <w:behavior w:val="content"/>
        </w:behaviors>
        <w:guid w:val="{41C380EC-D99A-4242-AF93-2C0B4D6278E7}"/>
      </w:docPartPr>
      <w:docPartBody>
        <w:p w:rsidR="001F764F" w:rsidRDefault="001F764F" w:rsidP="001F764F">
          <w:pPr>
            <w:pStyle w:val="AF3EDB94DFCE4FCE8D326A57F8913D67"/>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77D87"/>
    <w:rsid w:val="001F764F"/>
    <w:rsid w:val="00204928"/>
    <w:rsid w:val="002D4349"/>
    <w:rsid w:val="003364F5"/>
    <w:rsid w:val="00361A9D"/>
    <w:rsid w:val="003926AE"/>
    <w:rsid w:val="004B7019"/>
    <w:rsid w:val="004F3635"/>
    <w:rsid w:val="00535A07"/>
    <w:rsid w:val="00571CB7"/>
    <w:rsid w:val="00632534"/>
    <w:rsid w:val="00634EBF"/>
    <w:rsid w:val="0064166C"/>
    <w:rsid w:val="006B6D0D"/>
    <w:rsid w:val="00731883"/>
    <w:rsid w:val="007411DB"/>
    <w:rsid w:val="007459DA"/>
    <w:rsid w:val="007C4F7A"/>
    <w:rsid w:val="00810BB3"/>
    <w:rsid w:val="00837457"/>
    <w:rsid w:val="009A3F02"/>
    <w:rsid w:val="009B41F5"/>
    <w:rsid w:val="00A166E1"/>
    <w:rsid w:val="00B053B8"/>
    <w:rsid w:val="00B60C88"/>
    <w:rsid w:val="00BA4F5B"/>
    <w:rsid w:val="00BC00A1"/>
    <w:rsid w:val="00CD311D"/>
    <w:rsid w:val="00D4330F"/>
    <w:rsid w:val="00E31471"/>
    <w:rsid w:val="00E83DCD"/>
    <w:rsid w:val="00E95860"/>
    <w:rsid w:val="00ED1403"/>
    <w:rsid w:val="00F267B3"/>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64F"/>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 w:type="paragraph" w:customStyle="1" w:styleId="AF3EDB94DFCE4FCE8D326A57F8913D67">
    <w:name w:val="AF3EDB94DFCE4FCE8D326A57F8913D67"/>
    <w:rsid w:val="001F764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E6AE954640F48BBB5A1886FB72C80" ma:contentTypeVersion="16" ma:contentTypeDescription="Create a new document." ma:contentTypeScope="" ma:versionID="cddc3aa0cff773898489d7ac08c29942">
  <xsd:schema xmlns:xsd="http://www.w3.org/2001/XMLSchema" xmlns:xs="http://www.w3.org/2001/XMLSchema" xmlns:p="http://schemas.microsoft.com/office/2006/metadata/properties" xmlns:ns2="c9b8e34d-af63-463b-8282-c59c2d758c47" xmlns:ns3="37eabcf7-e67d-45a0-8e2b-974874c8f53f" xmlns:ns4="31062a0d-ede8-4112-b4bb-00a9c1bc8e16" targetNamespace="http://schemas.microsoft.com/office/2006/metadata/properties" ma:root="true" ma:fieldsID="f61d05a9392bd935c91c1d0944c1a85b" ns2:_="" ns3:_="" ns4:_="">
    <xsd:import namespace="c9b8e34d-af63-463b-8282-c59c2d758c47"/>
    <xsd:import namespace="37eabcf7-e67d-45a0-8e2b-974874c8f53f"/>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8e34d-af63-463b-8282-c59c2d758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abcf7-e67d-45a0-8e2b-974874c8f5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4db1cb4-2e67-4586-bdfd-99dbbb9c2fa9}" ma:internalName="TaxCatchAll" ma:showField="CatchAllData" ma:web="37eabcf7-e67d-45a0-8e2b-974874c8f5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eabcf7-e67d-45a0-8e2b-974874c8f53f">
      <UserInfo>
        <DisplayName>Kito, William G</DisplayName>
        <AccountId>89</AccountId>
        <AccountType/>
      </UserInfo>
      <UserInfo>
        <DisplayName>Buckner, Pam S</DisplayName>
        <AccountId>37</AccountId>
        <AccountType/>
      </UserInfo>
    </SharedWithUsers>
    <lcf76f155ced4ddcb4097134ff3c332f xmlns="c9b8e34d-af63-463b-8282-c59c2d758c47">
      <Terms xmlns="http://schemas.microsoft.com/office/infopath/2007/PartnerControls"/>
    </lcf76f155ced4ddcb4097134ff3c332f>
    <TaxCatchAll xmlns="31062a0d-ede8-4112-b4bb-00a9c1bc8e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89AF-6053-4379-B9C9-891AF96EB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8e34d-af63-463b-8282-c59c2d758c47"/>
    <ds:schemaRef ds:uri="37eabcf7-e67d-45a0-8e2b-974874c8f53f"/>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 ds:uri="37eabcf7-e67d-45a0-8e2b-974874c8f53f"/>
    <ds:schemaRef ds:uri="c9b8e34d-af63-463b-8282-c59c2d758c47"/>
    <ds:schemaRef ds:uri="31062a0d-ede8-4112-b4bb-00a9c1bc8e16"/>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6</TotalTime>
  <Pages>33</Pages>
  <Words>11121</Words>
  <Characters>63395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74368</CharactersWithSpaces>
  <SharedDoc>false</SharedDoc>
  <HLinks>
    <vt:vector size="54" baseType="variant">
      <vt:variant>
        <vt:i4>6815857</vt:i4>
      </vt:variant>
      <vt:variant>
        <vt:i4>24</vt:i4>
      </vt:variant>
      <vt:variant>
        <vt:i4>0</vt:i4>
      </vt:variant>
      <vt:variant>
        <vt:i4>5</vt:i4>
      </vt:variant>
      <vt:variant>
        <vt:lpwstr>https://parkplanning.nps.gov/document.cfm?parkID=415&amp;documentID=118907</vt:lpwstr>
      </vt:variant>
      <vt:variant>
        <vt:lpwstr/>
      </vt:variant>
      <vt:variant>
        <vt:i4>92</vt:i4>
      </vt:variant>
      <vt:variant>
        <vt:i4>21</vt:i4>
      </vt:variant>
      <vt:variant>
        <vt:i4>0</vt:i4>
      </vt:variant>
      <vt:variant>
        <vt:i4>5</vt:i4>
      </vt:variant>
      <vt:variant>
        <vt:lpwstr>https://www.doi.gov/privacy/sorn</vt:lpwstr>
      </vt:variant>
      <vt:variant>
        <vt:lpwstr/>
      </vt: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3342437</vt:i4>
      </vt:variant>
      <vt:variant>
        <vt:i4>12</vt:i4>
      </vt:variant>
      <vt:variant>
        <vt:i4>0</vt:i4>
      </vt:variant>
      <vt:variant>
        <vt:i4>5</vt:i4>
      </vt:variant>
      <vt:variant>
        <vt:lpwstr>https://www.nps.gov/subjects/historicpreservation/standards.htm</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Keogh, Mark L</cp:lastModifiedBy>
  <cp:revision>3</cp:revision>
  <dcterms:created xsi:type="dcterms:W3CDTF">2024-08-19T19:35:00Z</dcterms:created>
  <dcterms:modified xsi:type="dcterms:W3CDTF">2024-08-28T17:21:00Z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0x010100A13E6AE954640F48BBB5A1886FB72C80</vt:lpwstr>
  </property>
  <property fmtid="{D5CDD505-2E9C-101B-9397-08002B2CF9AE}" pid="5" name="TemplateUrl">
    <vt:lpwstr/>
  </property>
  <property fmtid="{D5CDD505-2E9C-101B-9397-08002B2CF9AE}" pid="6" name="Order">
    <vt:r8>4100</vt:r8>
  </property>
  <property fmtid="{D5CDD505-2E9C-101B-9397-08002B2CF9AE}" pid="7" name="MediaServiceImageTags">
    <vt:lpwstr/>
  </property>
</Properties>
</file>